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Accountant</w:t>
      </w:r>
      <w:r>
        <w:t xml:space="preserve"> </w:t>
      </w:r>
      <w:r>
        <w:t xml:space="preserve">Services</w:t>
      </w:r>
      <w:r>
        <w:t xml:space="preserve"> </w:t>
      </w:r>
      <w:r>
        <w:t xml:space="preserve">in</w:t>
      </w:r>
      <w:r>
        <w:t xml:space="preserve"> </w:t>
      </w:r>
      <w:r>
        <w:t xml:space="preserve">Turkey,</w:t>
      </w:r>
      <w:r>
        <w:t xml:space="preserve"> </w:t>
      </w:r>
      <w:r>
        <w:t xml:space="preserve">Istanbul</w:t>
      </w:r>
    </w:p>
    <w:bookmarkStart w:id="20" w:name="X449e6464eec4437aba284495a50525d3defa54d"/>
    <w:p>
      <w:pPr>
        <w:pStyle w:val="Heading1"/>
      </w:pPr>
      <w:r>
        <w:t xml:space="preserve">Laboratory Report on Financial Compliance and Accounting Standards</w:t>
      </w:r>
    </w:p>
    <w:p>
      <w:pPr>
        <w:pStyle w:val="FirstParagraph"/>
      </w:pPr>
      <w:r>
        <w:rPr>
          <w:bCs/>
          <w:b/>
        </w:rPr>
        <w:t xml:space="preserve">Date:</w:t>
      </w:r>
    </w:p>
    <w:bookmarkEnd w:id="20"/>
    <w:p>
      <w:pPr>
        <w:pStyle w:val="BodyText"/>
      </w:pPr>
      <w:r>
        <w:rPr>
          <w:bCs/>
          <w:b/>
        </w:rPr>
        <w:t xml:space="preserve">Subject:</w:t>
      </w:r>
    </w:p>
    <w:p>
      <w:pPr>
        <w:pStyle w:val="BodyText"/>
      </w:pPr>
      <w:r>
        <w:t xml:space="preserve">An Analysis of Accountant Roles within the Economic Framework of Turkey Istanbul</w:t>
      </w:r>
    </w:p>
    <w:p>
      <w:pPr>
        <w:pStyle w:val="BodyText"/>
      </w:pPr>
      <w:r>
        <w:t xml:space="preserve">Turkey Istanbul</w:t>
      </w:r>
      <w:r>
        <w:t xml:space="preserve"> </w:t>
      </w:r>
      <w:r>
        <w:t xml:space="preserve">&lt; tr &gt;</w:t>
      </w:r>
      <w:r>
        <w:t xml:space="preserve"> </w:t>
      </w:r>
      <w:r>
        <w:t xml:space="preserve">&lt; td &gt;&lt; strong &gt;Report ID:</w:t>
      </w:r>
    </w:p>
    <w:p>
      <w:pPr>
        <w:pStyle w:val="BodyText"/>
      </w:pPr>
      <w:r>
        <w:t xml:space="preserve">TR-IST-ACC-2023-X99</w:t>
      </w:r>
    </w:p>
    <w:p>
      <w:pPr>
        <w:pStyle w:val="BodyText"/>
      </w:pPr>
      <w:r>
        <w:t xml:space="preserve">The purpose of this laboratory report is to provide a comprehensive examination of the professional duties, regulatory environments, and economic impacts associated with an Accountant operating within the specific jurisdiction Turkey Istanbul. This document serves as a critical study for financial analysts, expatriate business owners, and local stakeholders seeking to understand the nuances of fiscal responsibility in one of the world’s most dynamic metropolitan areas. The term "Turkey Istanbul" is not merely a geographic descriptor but represents a unique confluence of Eastern and Western economic practices, making it a prime subject for detailed accounting study. By isolating the role of the</w:t>
      </w:r>
      <w:r>
        <w:t xml:space="preserve"> </w:t>
      </w:r>
      <w:r>
        <w:rPr>
          <w:bCs/>
          <w:b/>
        </w:rPr>
        <w:t xml:space="preserve">Accountant</w:t>
      </w:r>
      <w:r>
        <w:t xml:space="preserve">, we can better understand how financial data is transformed into actionable business intelligence under the pressures of inflation, currency fluctuation, and international trade regulations inherent to this region.</w:t>
      </w:r>
    </w:p>
    <w:bookmarkStart w:id="21" w:name="X573c8fcdf720b4de2c6c5655712030172f1ea07"/>
    <w:p>
      <w:pPr>
        <w:pStyle w:val="Heading2"/>
      </w:pPr>
      <w:r>
        <w:t xml:space="preserve">To fully appreciate the responsibilities assigned to an Accountant in this setting, one must first analyze the environment of</w:t>
      </w:r>
      <w:r>
        <w:t xml:space="preserve"> </w:t>
      </w:r>
      <w:r>
        <w:rPr>
          <w:bCs/>
          <w:b/>
        </w:rPr>
        <w:t xml:space="preserve">Turkey Istanbul. As the economic heart of Turkey, Istanbul hosts approximately 30% to 40% of the nation’s industrial capacity. The city is a critical hub for both local manufacturing and international logistics. Consequently, an Accountant working here does not operate in a vacuum but within a high-velocity market characterized by significant currency volatility between the Turkish Lira (TRY) and global reserve currencies such as the US Dollar (USD) and Euro (EUR).</w:t>
      </w:r>
      <w:r>
        <w:br/>
      </w:r>
      <w:r>
        <w:rPr>
          <w:bCs/>
          <w:b/>
        </w:rPr>
        <w:t xml:space="preserve">In this context, the</w:t>
      </w:r>
      <w:r>
        <w:rPr>
          <w:bCs/>
          <w:b/>
        </w:rPr>
        <w:t xml:space="preserve"> </w:t>
      </w:r>
      <w:r>
        <w:rPr>
          <w:bCs/>
          <w:b/>
          <w:bCs/>
          <w:b/>
        </w:rPr>
        <w:t xml:space="preserve">Lab Report</w:t>
      </w:r>
    </w:p>
    <w:p>
      <w:pPr>
        <w:pStyle w:val="FirstParagraph"/>
      </w:pPr>
      <w:r>
        <w:t xml:space="preserve">In this study, the "Laboratory" is defined as the corporate office or consultancy firm where financial operations take place. The primary variable under observation is the</w:t>
      </w:r>
    </w:p>
    <w:p>
      <w:pPr>
        <w:pStyle w:val="BodyText"/>
      </w:pPr>
      <w:r>
        <w:t xml:space="preserve">Accountant. Their duties are categorized into three main experimental phases: Bookkeeping, Tax Compliance, and Strategic Financial Advisory.</w:t>
      </w:r>
      <w:r>
        <w:br/>
      </w:r>
    </w:p>
    <w:p>
      <w:pPr>
        <w:pStyle w:val="BodyText"/>
      </w:pPr>
      <w:r>
        <w:t xml:space="preserve">3.1 Bookkeeping and Data Integrity</w:t>
      </w:r>
      <w:r>
        <w:br/>
      </w:r>
      <w:r>
        <w:br/>
      </w:r>
      <w:r>
        <w:t xml:space="preserve">The foundational duty of an Accountant in Istanbul is the maintenance of accurate ledgers. Given the rapid pace of business in Turkey Istanbul, transaction volume is high. The Accountant must ensure that every sale, purchase, and expense is recorded digitally using certified software mandated by the Turkish Revenue Administration (Vergi Dairesi). This phase tests the Accountant's attention to detail and their ability to reconcile digital records with physical invoices.</w:t>
      </w:r>
      <w:r>
        <w:br/>
      </w:r>
    </w:p>
    <w:p>
      <w:pPr>
        <w:pStyle w:val="BodyText"/>
      </w:pPr>
      <w:r>
        <w:t xml:space="preserve">3.2 Tax Compliance and Regulatory Adherence</w:t>
      </w:r>
      <w:r>
        <w:br/>
      </w:r>
      <w:r>
        <w:br/>
      </w:r>
      <w:r>
        <w:t xml:space="preserve">Turkish tax law is intricate, featuring Value Added Tax (KDV), Corporate Tax, and Withholding taxes. The Accountant acts as the primary interface between the business entity and the state. In our "lab" scenario, we observe how an Accountant calculates monthly withholding taxes for employees and quarterly VAT returns for corporate sales. Errors in this phase are not merely clerical; they result in severe penalties due to strict enforcement mechanisms implemented by Turkish authorities. Therefore, the precision required of an Accountant in Turkey Istanbul is exceptionally high.</w:t>
      </w:r>
    </w:p>
    <w:p>
      <w:pPr>
        <w:pStyle w:val="BodyText"/>
      </w:pPr>
      <w:r>
        <w:t xml:space="preserve">A significant portion of this report focuses on the impact of economic instability, a recurring theme in modern Turkey Istanbul. High inflation rates necessitate that Accountants do not just record historical costs but also adjust financial statements to reflect current purchasing power. This is known as IAS 29 compliance (Financial Reporting in Hyperinflationary Economies).</w:t>
      </w:r>
      <w:r>
        <w:br/>
      </w:r>
      <w:r>
        <w:t xml:space="preserve">In our analysis, we observed a mid-sized export company in the Beyoğlu district of Istanbul. The Accountant for this firm was tasked with translating inventory values from historical cost to current cost. This process revealed a discrepancy between the book value and market reality. The "experiment" demonstrated that without proper adjustment by the Accountant, profit margins would appear artificially high, leading to overestimated tax liabilities and potential cash flow crises. This highlights the strategic importance of an Accountant not just as a recorder of numbers, but as a guardian of economic truth in unstable markets.</w:t>
      </w:r>
    </w:p>
    <w:p>
      <w:pPr>
        <w:pStyle w:val="BodyText"/>
      </w:pPr>
      <w:r>
        <w:t xml:space="preserve">Operating an Accountant practice in Turkey Istanbul presents unique risk factors. These include:</w:t>
      </w:r>
      <w:r>
        <w:br/>
      </w:r>
    </w:p>
    <w:p>
      <w:pPr>
        <w:pStyle w:val="BodyText"/>
      </w:pPr>
      <w:r>
        <w:t xml:space="preserve">Currency Fluctuation: Exchange rates can change daily, requiring real-time hedging strategies managed by the Accountant.</w:t>
      </w:r>
    </w:p>
    <w:p>
      <w:pPr>
        <w:pStyle w:val="BodyText"/>
      </w:pPr>
      <w:r>
        <w:t xml:space="preserve">Digital Infrastructure: The Turkish government has been rapidly digitizing tax processes via the e-Defter and e-Fatura systems. Accountants must continuously update their technical skills to maintain compliance.</w:t>
      </w:r>
    </w:p>
    <w:p>
      <w:pPr>
        <w:pStyle w:val="BodyText"/>
      </w:pPr>
      <w:r>
        <w:t xml:space="preserve">Cross-Border Transactions: Istanbul is a gateway between Europe and Asia. Accountants must navigate complex international trade laws, transfer pricing regulations, and customs duties.</w:t>
      </w:r>
    </w:p>
    <w:p>
      <w:pPr>
        <w:pStyle w:val="BodyText"/>
      </w:pPr>
      <w:r>
        <w:t xml:space="preserve">One of the key objectives of this Lab Report is to compare how local Turkish Accountants adapt to global standards. Many firms in Turkey Istanbul now employ dual-accounting teams: one handling local tax obligations according to Turkish law, and another preparing consolidated financial statements for international investors using IFRS. This bifurcation allows businesses in Turkey Istanbul to satisfy both domestic regulatory requirements and global investor expectations. The Accountant plays the pivotal role of translator between these two distinct financial languages.</w:t>
      </w:r>
    </w:p>
    <w:p>
      <w:pPr>
        <w:pStyle w:val="BodyText"/>
      </w:pPr>
      <w:r>
        <w:t xml:space="preserve">Based on the data collected from various corporate entities in Turkey Istanbul, several key findings emerge:</w:t>
      </w:r>
      <w:r>
        <w:br/>
      </w:r>
    </w:p>
    <w:p>
      <w:pPr>
        <w:pStyle w:val="BodyText"/>
      </w:pPr>
      <w:r>
        <w:t xml:space="preserve">Technological Dependency: Modern Accountants in Istanbul are increasingly reliant on AI-driven accounting software to manage the volume of transactions.</w:t>
      </w:r>
    </w:p>
    <w:p>
      <w:pPr>
        <w:pStyle w:val="BodyText"/>
      </w:pPr>
      <w:r>
        <w:t xml:space="preserve">The Shift to Advisory: Due automation of routine bookkeeping, the role of the Accountant is shifting from data entry to strategic financial planning. Clients now expect their Accountant in Turkey Istanbul to provide insights on tax optimization and risk mitigation rather than just submitting forms.</w:t>
      </w:r>
    </w:p>
    <w:p>
      <w:pPr>
        <w:pStyle w:val="BodyText"/>
      </w:pPr>
      <w:r>
        <w:t xml:space="preserve">Regulatory Agility: Successful Accountants demonstrate high agility in adapting to sudden changes in Turkish fiscal policy, which often occurs mid-year due to economic pressures.</w:t>
      </w:r>
    </w:p>
    <w:p>
      <w:pPr>
        <w:pStyle w:val="BodyText"/>
      </w:pPr>
      <w:r>
        <w:t xml:space="preserve">This Lab Report concludes that the role of an Accountant in Turkey Istanbul is far more complex than traditional definitions suggest. It is a hybrid profession requiring mastery of local tax law, international accounting standards, and economic forecasting skills. The specific context of</w:t>
      </w:r>
    </w:p>
    <w:p>
      <w:pPr>
        <w:pStyle w:val="BodyText"/>
      </w:pPr>
      <w:r>
        <w:t xml:space="preserve">Turkey Istanbul, with its high inflation rates and strategic geopolitical position, demands an Accountant who can navigate uncertainty with precision.</w:t>
      </w:r>
      <w:r>
        <w:br/>
      </w:r>
      <w:r>
        <w:t xml:space="preserve">For stakeholders considering investment or operation in this region, understanding the capabilities of their local Accountant is paramount. The Accountant serves as the primary defense against regulatory non-compliance and a key driver for financial stability in a volatile market. Future research should focus on the integration of blockchain technology in Turkish accounting practices to further enhance transparency and efficiency.</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Accountant Services in Turkey, Istanbul</dc:title>
  <dc:creator/>
  <dc:language>en</dc:language>
  <cp:keywords/>
  <dcterms:created xsi:type="dcterms:W3CDTF">2026-07-29T19:33:32Z</dcterms:created>
  <dcterms:modified xsi:type="dcterms:W3CDTF">2026-07-29T19:33:32Z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