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11d794b20986e32726dcf140b1f805eff5529f9"/>
    <w:p>
      <w:pPr>
        <w:pStyle w:val="Heading1"/>
      </w:pPr>
      <w:r>
        <w:t xml:space="preserve">The Financial Lab Report: Auditing Accounting Procedures in the United Arab Emirates Abu Dhabi</w:t>
      </w:r>
    </w:p>
    <w:bookmarkStart w:id="20" w:name="X411c3903c00f82e0e4110efd19086f626595c0d"/>
    <w:p>
      <w:pPr>
        <w:pStyle w:val="Heading2"/>
      </w:pPr>
      <w:r>
        <w:t xml:space="preserve">Date of Observation and Location Parameters</w:t>
      </w:r>
    </w:p>
    <w:p>
      <w:pPr>
        <w:pStyle w:val="FirstParagraph"/>
      </w:pPr>
      <w:r>
        <w:rPr>
          <w:bCs/>
          <w:b/>
        </w:rPr>
        <w:t xml:space="preserve">Date:</w:t>
      </w:r>
    </w:p>
    <w:p>
      <w:pPr>
        <w:numPr>
          <w:ilvl w:val="0"/>
          <w:numId w:val="1001"/>
        </w:numPr>
        <w:pStyle w:val="Compact"/>
      </w:pPr>
      <w:r>
        <w:t xml:space="preserve">[Insert Current Date]</w:t>
      </w:r>
    </w:p>
    <w:p>
      <w:pPr>
        <w:pStyle w:val="FirstParagraph"/>
      </w:pPr>
      <w:r>
        <w:rPr>
          <w:bCs/>
          <w:b/>
        </w:rPr>
        <w:t xml:space="preserve">Location Focus:</w:t>
      </w:r>
    </w:p>
    <w:p>
      <w:pPr>
        <w:numPr>
          <w:ilvl w:val="0"/>
          <w:numId w:val="1002"/>
        </w:numPr>
        <w:pStyle w:val="Compact"/>
      </w:pPr>
      <w:r>
        <w:t xml:space="preserve">The primary region of observation for this comprehensive financial audit and analysis is the capital emirate, United Arab Emirates Abu Dhabi. As the political and cultural heart of the nation, United Arab Emirates Abu Dhabi serves as a critical hub for international business, sovereign wealth management, and diverse commercial enterprise.</w:t>
      </w:r>
    </w:p>
    <w:p>
      <w:pPr>
        <w:pStyle w:val="FirstParagraph"/>
      </w:pPr>
      <w:r>
        <w:rPr>
          <w:bCs/>
          <w:b/>
        </w:rPr>
        <w:t xml:space="preserve">Subject of Investigation:</w:t>
      </w:r>
    </w:p>
    <w:p>
      <w:pPr>
        <w:numPr>
          <w:ilvl w:val="0"/>
          <w:numId w:val="1003"/>
        </w:numPr>
        <w:pStyle w:val="Compact"/>
      </w:pPr>
      <w:r>
        <w:t xml:space="preserve">This Lab Report meticulously documents the operational realities, regulatory compliance standards, and professional conduct of an Accountant operating within this highly regulated jurisdiction.</w:t>
      </w:r>
    </w:p>
    <w:bookmarkEnd w:id="20"/>
    <w:bookmarkStart w:id="21" w:name="X67cc968fba04574aef35a0b775548f004dc63d0"/>
    <w:p>
      <w:pPr>
        <w:pStyle w:val="Heading2"/>
      </w:pPr>
      <w:r>
        <w:t xml:space="preserve">I. Executive Summary: The Role of the Accountant in United Arab Emirates Abu Dhabi</w:t>
      </w:r>
    </w:p>
    <w:p>
      <w:pPr>
        <w:pStyle w:val="BlockText"/>
      </w:pPr>
      <w:r>
        <w:t xml:space="preserve">The modern</w:t>
      </w:r>
      <w:r>
        <w:t xml:space="preserve"> </w:t>
      </w:r>
      <w:r>
        <w:rPr>
          <w:iCs/>
          <w:i/>
          <w:bCs/>
          <w:b/>
        </w:rPr>
        <w:t xml:space="preserve">Accountant</w:t>
      </w:r>
      <w:r>
        <w:t xml:space="preserve">, particularly when operating within the dynamic economic landscape of the</w:t>
      </w:r>
      <w:r>
        <w:t xml:space="preserve"> </w:t>
      </w:r>
      <w:r>
        <w:rPr>
          <w:iCs/>
          <w:i/>
          <w:bCs/>
          <w:b/>
        </w:rPr>
        <w:t xml:space="preserve">United Arab Emirates Abu Dhabi</w:t>
      </w:r>
      <w:r>
        <w:t xml:space="preserve">, functions not merely as a number-cruncher, but as a strategic guardian of financial integrity.</w:t>
      </w:r>
    </w:p>
    <w:p>
      <w:pPr>
        <w:pStyle w:val="FirstParagraph"/>
      </w:pPr>
      <w:r>
        <w:t xml:space="preserve">This Lab Report aims to dissect how an Accountant navigates the complex intersection of traditional International Financial Reporting Standards (IFRS) and specific local statutory requirements unique to United Arab Emirates Abu Dhabi. The findings indicate that the professional responsibilities of an</w:t>
      </w:r>
      <w:r>
        <w:t xml:space="preserve"> </w:t>
      </w:r>
      <w:r>
        <w:rPr>
          <w:iCs/>
          <w:i/>
          <w:bCs/>
          <w:b/>
        </w:rPr>
        <w:t xml:space="preserve">Accountant</w:t>
      </w:r>
      <w:r>
        <w:t xml:space="preserve"> </w:t>
      </w:r>
      <w:r>
        <w:t xml:space="preserve">in this region have evolved significantly due to recent tax reforms, particularly the introduction of Corporate Tax, alongside strict adherence to anti-money laundering protocols.</w:t>
      </w:r>
    </w:p>
    <w:bookmarkEnd w:id="21"/>
    <w:bookmarkStart w:id="22" w:name="Xb0e165d62870bfa7651400ce6d99abd1c9e8025"/>
    <w:p>
      <w:pPr>
        <w:pStyle w:val="Heading2"/>
      </w:pPr>
      <w:r>
        <w:t xml:space="preserve">II. Theoretical Framework: Regulatory Environment and Compliance Standards</w:t>
      </w:r>
    </w:p>
    <w:p>
      <w:pPr>
        <w:pStyle w:val="FirstParagraph"/>
      </w:pPr>
      <w:r>
        <w:t xml:space="preserve">To understand the work of an</w:t>
      </w:r>
      <w:r>
        <w:t xml:space="preserve"> </w:t>
      </w:r>
      <w:r>
        <w:rPr>
          <w:iCs/>
          <w:i/>
          <w:bCs/>
          <w:b/>
        </w:rPr>
        <w:t xml:space="preserve">Accountant</w:t>
      </w:r>
      <w:r>
        <w:t xml:space="preserve">, one must first appreciate the rigorous regulatory framework governing United Arab Emirates Abu Dhabi. Unlike many other global jurisdictions, United Arab Emirates Abu Dhabi operates within a civil law system heavily influenced by Sharia principles in commercial contexts, while simultaneously embracing Western accounting standards to attract foreign direct investment.</w:t>
      </w:r>
    </w:p>
    <w:p>
      <w:pPr>
        <w:pStyle w:val="BodyText"/>
      </w:pPr>
      <w:r>
        <w:t xml:space="preserve">The primary compliance requirement for any</w:t>
      </w:r>
      <w:r>
        <w:t xml:space="preserve"> </w:t>
      </w:r>
      <w:r>
        <w:rPr>
          <w:iCs/>
          <w:i/>
          <w:bCs/>
          <w:b/>
        </w:rPr>
        <w:t xml:space="preserve">Accountant</w:t>
      </w:r>
      <w:r>
        <w:t xml:space="preserve"> </w:t>
      </w:r>
      <w:r>
        <w:t xml:space="preserve">in this region is adherence to the UAE Federal Decree-Law No. 47 of 2022 on Tax Procedures and the subsequent Corporate Tax legislation. This law, fully effective from June 1, 2023, mandates that every</w:t>
      </w:r>
      <w:r>
        <w:t xml:space="preserve"> </w:t>
      </w:r>
      <w:r>
        <w:rPr>
          <w:iCs/>
          <w:i/>
          <w:bCs/>
          <w:b/>
        </w:rPr>
        <w:t xml:space="preserve">Accountant</w:t>
      </w:r>
      <w:r>
        <w:t xml:space="preserve"> </w:t>
      </w:r>
      <w:r>
        <w:t xml:space="preserve">operating in United Arab Emirates Abu Dhabi must ensure their clients or employers maintain impeccable records for a period of no less than seven years. Furthermore, the introduction of Value Added Tax (VAT) at a standard rate of five percent requires an</w:t>
      </w:r>
      <w:r>
        <w:t xml:space="preserve"> </w:t>
      </w:r>
      <w:r>
        <w:rPr>
          <w:iCs/>
          <w:i/>
          <w:bCs/>
          <w:b/>
        </w:rPr>
        <w:t xml:space="preserve">Accountant</w:t>
      </w:r>
      <w:r>
        <w:t xml:space="preserve"> </w:t>
      </w:r>
      <w:r>
        <w:t xml:space="preserve">to navigate monthly and quarterly filing obligations with absolute precision.</w:t>
      </w:r>
    </w:p>
    <w:p>
      <w:pPr>
        <w:pStyle w:val="BodyText"/>
      </w:pPr>
      <w:r>
        <w:t xml:space="preserve">In United Arab Emirates Abu Dhabi, free zones offer specific benefits that complicate the</w:t>
      </w:r>
      <w:r>
        <w:t xml:space="preserve"> </w:t>
      </w:r>
      <w:r>
        <w:rPr>
          <w:iCs/>
          <w:i/>
          <w:bCs/>
          <w:b/>
        </w:rPr>
        <w:t xml:space="preserve">Accountant's</w:t>
      </w:r>
      <w:r>
        <w:t xml:space="preserve"> </w:t>
      </w:r>
      <w:r>
        <w:t xml:space="preserve">role. For instance, while a mainland company in United Arab Emirates Abu Dhabi might be subject to standard corporate taxation if profits exceed AED 375,000, entities located within specific Free Zones may qualify for a zero percent tax rate provided they meet strict "Qualifying Income" criteria. Consequently, the</w:t>
      </w:r>
      <w:r>
        <w:t xml:space="preserve"> </w:t>
      </w:r>
      <w:r>
        <w:rPr>
          <w:iCs/>
          <w:i/>
          <w:bCs/>
          <w:b/>
        </w:rPr>
        <w:t xml:space="preserve">Accountant</w:t>
      </w:r>
      <w:r>
        <w:t xml:space="preserve"> </w:t>
      </w:r>
      <w:r>
        <w:t xml:space="preserve">must possess a deep understanding of these geographic and regulatory nuances to advise corporate leaders effectively.</w:t>
      </w:r>
    </w:p>
    <w:bookmarkEnd w:id="22"/>
    <w:bookmarkStart w:id="23" w:name="Xbfe9e60da6615816319193a785b2ba08f9708a0"/>
    <w:p>
      <w:pPr>
        <w:pStyle w:val="Heading2"/>
      </w:pPr>
      <w:r>
        <w:t xml:space="preserve">III. Methodology: The Auditing Process Conducted by the Accountant</w:t>
      </w:r>
    </w:p>
    <w:p>
      <w:pPr>
        <w:pStyle w:val="FirstParagraph"/>
      </w:pPr>
      <w:r>
        <w:t xml:space="preserve">The following methodology outlines how an</w:t>
      </w:r>
      <w:r>
        <w:t xml:space="preserve"> </w:t>
      </w:r>
      <w:r>
        <w:rPr>
          <w:iCs/>
          <w:i/>
          <w:bCs/>
          <w:b/>
        </w:rPr>
        <w:t xml:space="preserve">Accountant</w:t>
      </w:r>
      <w:r>
        <w:t xml:space="preserve"> </w:t>
      </w:r>
      <w:r>
        <w:t xml:space="preserve">typically approaches their duties in United Arab Emirates Abu Dhabi, structured as a series of investigative and analytical procedures.</w:t>
      </w:r>
    </w:p>
    <w:p>
      <w:pPr>
        <w:numPr>
          <w:ilvl w:val="0"/>
          <w:numId w:val="1004"/>
        </w:numPr>
        <w:pStyle w:val="Compact"/>
      </w:pPr>
      <w:r>
        <w:t xml:space="preserve">Data Acquisition and Verification: The initial step involves the</w:t>
      </w:r>
      <w:r>
        <w:t xml:space="preserve"> </w:t>
      </w:r>
      <w:r>
        <w:rPr>
          <w:iCs/>
          <w:i/>
          <w:bCs/>
          <w:b/>
        </w:rPr>
        <w:t xml:space="preserve">Accountant</w:t>
      </w:r>
      <w:r>
        <w:t xml:space="preserve"> </w:t>
      </w:r>
      <w:r>
        <w:t xml:space="preserve">gathering source documents—bank statements, invoices, payroll records—from entities within United Arab Emirates Abu Dhabi. Given the digital transformation in United Arab Emirates Abu Dhabi, much of this data is now accessed through government portals such as the Federal Tax Authority (FTA) portal and the Department of Economic Development (DED).</w:t>
      </w:r>
    </w:p>
    <w:p>
      <w:pPr>
        <w:numPr>
          <w:ilvl w:val="0"/>
          <w:numId w:val="1004"/>
        </w:numPr>
        <w:pStyle w:val="Compact"/>
      </w:pPr>
      <w:r>
        <w:t xml:space="preserve">Tax Calculation and Provisioning: The</w:t>
      </w:r>
      <w:r>
        <w:t xml:space="preserve"> </w:t>
      </w:r>
      <w:r>
        <w:rPr>
          <w:iCs/>
          <w:i/>
          <w:bCs/>
          <w:b/>
        </w:rPr>
        <w:t xml:space="preserve">Accountant</w:t>
      </w:r>
      <w:r>
        <w:t xml:space="preserve"> </w:t>
      </w:r>
      <w:r>
        <w:t xml:space="preserve">calculates corporate tax liabilities based on taxable income. This requires adjusting net profit according to UAE Corporate Tax Law, adding back non-deductible expenses, and applying appropriate tax rates.</w:t>
      </w:r>
    </w:p>
    <w:p>
      <w:pPr>
        <w:numPr>
          <w:ilvl w:val="0"/>
          <w:numId w:val="1004"/>
        </w:numPr>
        <w:pStyle w:val="Compact"/>
      </w:pPr>
      <w:r>
        <w:t xml:space="preserve">VAT Reconciliation: The</w:t>
      </w:r>
      <w:r>
        <w:t xml:space="preserve"> </w:t>
      </w:r>
      <w:r>
        <w:rPr>
          <w:iCs/>
          <w:i/>
          <w:bCs/>
          <w:b/>
        </w:rPr>
        <w:t xml:space="preserve">Accountant</w:t>
      </w:r>
      <w:r>
        <w:t xml:space="preserve"> </w:t>
      </w:r>
      <w:r>
        <w:t xml:space="preserve">must reconcile input and output VAT. In United Arab Emirates Abu Dhabi, businesses must ensure that all input VAT claimed is strictly for business-related purposes to avoid penalties from the FTA.</w:t>
      </w:r>
    </w:p>
    <w:p>
      <w:pPr>
        <w:numPr>
          <w:ilvl w:val="0"/>
          <w:numId w:val="1004"/>
        </w:numPr>
        <w:pStyle w:val="Compact"/>
      </w:pPr>
      <w:r>
        <w:t xml:space="preserve">Audit Trail Maintenance: The</w:t>
      </w:r>
      <w:r>
        <w:t xml:space="preserve"> </w:t>
      </w:r>
      <w:r>
        <w:rPr>
          <w:iCs/>
          <w:i/>
          <w:bCs/>
          <w:b/>
        </w:rPr>
        <w:t xml:space="preserve">Accountant</w:t>
      </w:r>
      <w:r>
        <w:t xml:space="preserve"> </w:t>
      </w:r>
      <w:r>
        <w:t xml:space="preserve">ensures that a clear audit trail exists. This is crucial in United Arab Emirates Abu Dhabi due to stringent anti-money laundering (AML) regulations enforced by local banks and regulatory bodies.</w:t>
      </w:r>
    </w:p>
    <w:bookmarkEnd w:id="23"/>
    <w:bookmarkStart w:id="24" w:name="Xc0c451512910b01a482659e797d6cc058d5119b"/>
    <w:p>
      <w:pPr>
        <w:pStyle w:val="Heading2"/>
      </w:pPr>
      <w:r>
        <w:t xml:space="preserve">IV. Observations: Challenges Faced by the Accountant in United Arab Emirates Abu Dhabi</w:t>
      </w:r>
    </w:p>
    <w:p>
      <w:pPr>
        <w:pStyle w:val="FirstParagraph"/>
      </w:pPr>
      <w:r>
        <w:t xml:space="preserve">During the evaluation of an</w:t>
      </w:r>
      <w:r>
        <w:t xml:space="preserve"> </w:t>
      </w:r>
      <w:r>
        <w:rPr>
          <w:iCs/>
          <w:i/>
          <w:bCs/>
          <w:b/>
        </w:rPr>
        <w:t xml:space="preserve">Accountant</w:t>
      </w:r>
      <w:r>
        <w:t xml:space="preserve">'s performance in United Arab Emirates Abu Dhabi, several key challenges emerged that highlight the complexity of this role:</w:t>
      </w:r>
    </w:p>
    <w:p>
      <w:pPr>
        <w:numPr>
          <w:ilvl w:val="0"/>
          <w:numId w:val="1005"/>
        </w:numPr>
        <w:pStyle w:val="Compact"/>
      </w:pPr>
      <w:r>
        <w:t xml:space="preserve">The rapid pace of regulatory change: The UAE government frequently updates financial regulations. An</w:t>
      </w:r>
      <w:r>
        <w:t xml:space="preserve"> </w:t>
      </w:r>
      <w:r>
        <w:rPr>
          <w:iCs/>
          <w:i/>
          <w:bCs/>
          <w:b/>
        </w:rPr>
        <w:t xml:space="preserve">Accountant</w:t>
      </w:r>
      <w:r>
        <w:t xml:space="preserve"> </w:t>
      </w:r>
      <w:r>
        <w:t xml:space="preserve">must engage in continuous professional development to stay updated on laws applicable in United Arab Emirates Abu Dhabi.</w:t>
      </w:r>
    </w:p>
    <w:p>
      <w:pPr>
        <w:numPr>
          <w:ilvl w:val="0"/>
          <w:numId w:val="1005"/>
        </w:numPr>
        <w:pStyle w:val="Compact"/>
      </w:pPr>
      <w:r>
        <w:t xml:space="preserve">Multicultural workforce management: United Arab Emirates Abu Dhabi hosts a highly diverse expatriate population. An</w:t>
      </w:r>
      <w:r>
        <w:t xml:space="preserve"> </w:t>
      </w:r>
      <w:r>
        <w:rPr>
          <w:iCs/>
          <w:i/>
          <w:bCs/>
          <w:b/>
        </w:rPr>
        <w:t xml:space="preserve">Accountant</w:t>
      </w:r>
      <w:r>
        <w:t xml:space="preserve"> </w:t>
      </w:r>
      <w:r>
        <w:t xml:space="preserve">must navigate different payroll tax implications for employees from various countries, ensuring compliance with both local labor laws and international double-taxation avoidance agreements.</w:t>
      </w:r>
    </w:p>
    <w:p>
      <w:pPr>
        <w:numPr>
          <w:ilvl w:val="0"/>
          <w:numId w:val="1005"/>
        </w:numPr>
        <w:pStyle w:val="Compact"/>
      </w:pPr>
      <w:r>
        <w:t xml:space="preserve">Digital adoption pressure: There is significant pressure on the</w:t>
      </w:r>
      <w:r>
        <w:t xml:space="preserve"> </w:t>
      </w:r>
      <w:r>
        <w:rPr>
          <w:iCs/>
          <w:i/>
          <w:bCs/>
          <w:b/>
        </w:rPr>
        <w:t xml:space="preserve">Accountant</w:t>
      </w:r>
      <w:r>
        <w:t xml:space="preserve"> </w:t>
      </w:r>
      <w:r>
        <w:t xml:space="preserve">to implement digital accounting solutions. The government of United Arab Emirates Abu Dhabi actively promotes paperless transactions and e-invoicing, requiring an</w:t>
      </w:r>
      <w:r>
        <w:t xml:space="preserve"> </w:t>
      </w:r>
      <w:r>
        <w:rPr>
          <w:iCs/>
          <w:i/>
          <w:bCs/>
          <w:b/>
        </w:rPr>
        <w:t xml:space="preserve">Accountant</w:t>
      </w:r>
      <w:r>
        <w:t xml:space="preserve"> </w:t>
      </w:r>
      <w:r>
        <w:t xml:space="preserve">to be proficient in modern software platforms.</w:t>
      </w:r>
    </w:p>
    <w:bookmarkEnd w:id="24"/>
    <w:bookmarkStart w:id="25" w:name="X8a3a90386cbcc6e7ce33f1d51a14a3d5e1c8e15"/>
    <w:p>
      <w:pPr>
        <w:pStyle w:val="Heading2"/>
      </w:pPr>
      <w:r>
        <w:t xml:space="preserve">V. Conclusion: The Strategic Value of the Accountant</w:t>
      </w:r>
    </w:p>
    <w:p>
      <w:pPr>
        <w:pStyle w:val="FirstParagraph"/>
      </w:pPr>
      <w:r>
        <w:t xml:space="preserve">In conclusion, this Lab Report demonstrates that the role of the</w:t>
      </w:r>
      <w:r>
        <w:t xml:space="preserve"> </w:t>
      </w:r>
      <w:r>
        <w:rPr>
          <w:iCs/>
          <w:i/>
          <w:bCs/>
          <w:b/>
        </w:rPr>
        <w:t xml:space="preserve">Accountant</w:t>
      </w:r>
      <w:r>
        <w:t xml:space="preserve"> </w:t>
      </w:r>
      <w:r>
        <w:t xml:space="preserve">in United Arab Emirates Abu Dhabi is multifaceted and increasingly critical to organizational success. No longer restricted to historical record-keeping, the modern</w:t>
      </w:r>
      <w:r>
        <w:t xml:space="preserve"> </w:t>
      </w:r>
      <w:r>
        <w:rPr>
          <w:iCs/>
          <w:i/>
          <w:bCs/>
          <w:b/>
        </w:rPr>
        <w:t xml:space="preserve">Accountant</w:t>
      </w:r>
      <w:r>
        <w:t xml:space="preserve"> </w:t>
      </w:r>
      <w:r>
        <w:t xml:space="preserve">acts as a strategic advisor who ensures compliance with evolving tax laws, optimizes financial performance, and mitigates legal risks.</w:t>
      </w:r>
    </w:p>
    <w:p>
      <w:pPr>
        <w:pStyle w:val="BodyText"/>
      </w:pPr>
      <w:r>
        <w:t xml:space="preserve">The unique economic environment of United Arab Emirates Abu Dhabi demands an</w:t>
      </w:r>
      <w:r>
        <w:t xml:space="preserve"> </w:t>
      </w:r>
      <w:r>
        <w:rPr>
          <w:iCs/>
          <w:i/>
          <w:bCs/>
          <w:b/>
        </w:rPr>
        <w:t xml:space="preserve">Accountant</w:t>
      </w:r>
      <w:r>
        <w:t xml:space="preserve"> </w:t>
      </w:r>
      <w:r>
        <w:t xml:space="preserve">who is not only technically proficient in IFRS standards but also deeply knowledgeable about local statutory requirements. As United Arab Emirates Abu Dhabi continues to position itself as a global business hub, the reliability and integrity provided by a qualified</w:t>
      </w:r>
      <w:r>
        <w:t xml:space="preserve"> </w:t>
      </w:r>
      <w:r>
        <w:rPr>
          <w:iCs/>
          <w:i/>
          <w:bCs/>
          <w:b/>
        </w:rPr>
        <w:t xml:space="preserve">Accountant</w:t>
      </w:r>
      <w:r>
        <w:t xml:space="preserve"> </w:t>
      </w:r>
      <w:r>
        <w:t xml:space="preserve">remain indispensable assets for sustainable growth and regulatory compliance.</w:t>
      </w:r>
    </w:p>
    <w:bookmarkEnd w:id="25"/>
    <w:bookmarkStart w:id="26" w:name="vi.-references-and-further-reading"/>
    <w:p>
      <w:pPr>
        <w:pStyle w:val="Heading2"/>
      </w:pPr>
      <w:r>
        <w:t xml:space="preserve">VI. References and Further Reading</w:t>
      </w:r>
    </w:p>
    <w:p>
      <w:pPr>
        <w:numPr>
          <w:ilvl w:val="0"/>
          <w:numId w:val="1006"/>
        </w:numPr>
        <w:pStyle w:val="Compact"/>
      </w:pPr>
      <w:r>
        <w:t xml:space="preserve">Federal Tax Authority United Arab Emirates Abu Dhabi Official Guidelines on Corporate Tax.</w:t>
      </w:r>
    </w:p>
    <w:p>
      <w:pPr>
        <w:numPr>
          <w:ilvl w:val="0"/>
          <w:numId w:val="1006"/>
        </w:numPr>
        <w:pStyle w:val="Compact"/>
      </w:pPr>
      <w:r>
        <w:t xml:space="preserve">International Federation of Accountants (IFAC) Standards applicable in the GCC region.</w:t>
      </w:r>
    </w:p>
    <w:p>
      <w:pPr>
        <w:numPr>
          <w:ilvl w:val="0"/>
          <w:numId w:val="1006"/>
        </w:numPr>
        <w:pStyle w:val="Compact"/>
      </w:pPr>
      <w:r>
        <w:t xml:space="preserve">UAE Ministry of Economy regulations regarding Commercial Agencies and local compliance.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Accounting Practices in the United Arab Emirates Abu Dhabi</dc:title>
  <dc:creator/>
  <dc:language>en</dc:language>
  <cp:keywords/>
  <dcterms:created xsi:type="dcterms:W3CDTF">2026-07-29T17:16:09Z</dcterms:created>
  <dcterms:modified xsi:type="dcterms:W3CDTF">2026-07-29T17:16:09Z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