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Functional</w:t>
      </w:r>
      <w:r>
        <w:t xml:space="preserve"> </w:t>
      </w:r>
      <w:r>
        <w:t xml:space="preserve">Dynamics</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d98e4508e13f561c930657d4f5b1aca9286aac3"/>
    <w:p>
      <w:pPr>
        <w:pStyle w:val="Heading1"/>
      </w:pPr>
      <w:r>
        <w:t xml:space="preserve">Laboratory Analysis Report:</w:t>
      </w:r>
      <w:r>
        <w:br/>
      </w:r>
      <w:r>
        <w:t xml:space="preserve">The Professional Role of an Accountant</w:t>
      </w:r>
      <w:r>
        <w:br/>
      </w:r>
      <w:r>
        <w:t xml:space="preserve">Contextual Framework: United Arab Emirates Dubai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Operational Analysis of Accounting Practices in Dubai’s Financial Sector</w:t>
      </w:r>
      <w:r>
        <w:br/>
      </w:r>
      <w:r>
        <w:rPr>
          <w:bCs/>
          <w:b/>
        </w:rPr>
        <w:t xml:space="preserve">Status:</w:t>
      </w:r>
      <w:r>
        <w:t xml:space="preserve"> </w:t>
      </w:r>
      <w:r>
        <w:t xml:space="preserve">Final Review</w:t>
      </w:r>
    </w:p>
    <w:p>
      <w:r>
        <w:pict>
          <v:rect style="width:0;height:1.5pt" o:hralign="center" o:hrstd="t" o:hr="t"/>
        </w:pict>
      </w:r>
    </w:p>
    <w:bookmarkStart w:id="20" w:name="abstract"/>
    <w:p>
      <w:pPr>
        <w:pStyle w:val="Heading2"/>
      </w:pPr>
      <w:r>
        <w:t xml:space="preserve">Abstract</w:t>
      </w:r>
    </w:p>
    <w:p>
      <w:pPr>
        <w:pStyle w:val="FirstParagraph"/>
      </w:pPr>
      <w:r>
        <w:t xml:space="preserve">This document serves as a comprehensive laboratory report examining the critical functions, regulatory obligations, and strategic importance of the role of an Accountant within the bustling economic environment of Dubai in the United Arab Emirates. As Dubai positions itself as a global business hub, the precision required in financial reporting has evolved beyond traditional bookkeeping. This report analyzes how modern accountants serve as essential navigators through complex tax regulations, corporate compliance frameworks, and international financial standards specific to this region.</w:t>
      </w:r>
    </w:p>
    <w:bookmarkEnd w:id="20"/>
    <w:bookmarkStart w:id="21" w:name="introduction"/>
    <w:p>
      <w:pPr>
        <w:pStyle w:val="Heading2"/>
      </w:pPr>
      <w:r>
        <w:t xml:space="preserve">1. Introduction</w:t>
      </w:r>
    </w:p>
    <w:p>
      <w:pPr>
        <w:pStyle w:val="FirstParagraph"/>
      </w:pPr>
      <w:r>
        <w:t xml:space="preserve">The economic landscape of the United Arab Emirates has undergone a significant transformation over the past decade. Dubai, as the commercial heart of this federation, attracts multinational corporations, startups, and free-zone entities alike. In this high-stakes environment, the Accountant is no longer merely a recorder of history but a strategic advisor ensuring sustainability and compliance.</w:t>
      </w:r>
    </w:p>
    <w:p>
      <w:pPr>
        <w:pStyle w:val="BodyText"/>
      </w:pPr>
      <w:r>
        <w:t xml:space="preserve">The primary objective of this lab report is to dissect the specific duties performed by an Accountant in Dubai. We must understand how these professionals interact with local laws, such as the Value Added Tax (VAT) implementation, and how they adapt to the diverse cultural and business practices prevalent in the United Arab Emirates. The complexity of operating a business in Dubai requires an accountant who possesses not only technical accounting knowledge but also a deep understanding of regional legal nuances.</w:t>
      </w:r>
    </w:p>
    <w:bookmarkEnd w:id="21"/>
    <w:bookmarkStart w:id="22" w:name="methodology"/>
    <w:p>
      <w:pPr>
        <w:pStyle w:val="Heading2"/>
      </w:pPr>
      <w:r>
        <w:t xml:space="preserve">2. Methodology: Regulatory Framework Analysis</w:t>
      </w:r>
    </w:p>
    <w:p>
      <w:pPr>
        <w:pStyle w:val="FirstParagraph"/>
      </w:pPr>
      <w:r>
        <w:t xml:space="preserve">To understand the role of the Accountant, we must first analyze the regulatory laboratory in which they operate. The following key regulatory bodies and frameworks define their workflow in Dubai:</w:t>
      </w:r>
    </w:p>
    <w:p>
      <w:pPr>
        <w:numPr>
          <w:ilvl w:val="0"/>
          <w:numId w:val="1001"/>
        </w:numPr>
        <w:pStyle w:val="Compact"/>
      </w:pPr>
      <w:r>
        <w:rPr>
          <w:bCs/>
          <w:b/>
        </w:rPr>
        <w:t xml:space="preserve">The Federal Tax Authority (FTA):</w:t>
      </w:r>
      <w:r>
        <w:t xml:space="preserve"> </w:t>
      </w:r>
      <w:r>
        <w:t xml:space="preserve">Following the introduction of VAT at 5%, accountants are tasked with registration, filing returns, and ensuring compliance to avoid severe penalties.</w:t>
      </w:r>
    </w:p>
    <w:p>
      <w:pPr>
        <w:numPr>
          <w:ilvl w:val="0"/>
          <w:numId w:val="1001"/>
        </w:numPr>
        <w:pStyle w:val="Compact"/>
      </w:pPr>
      <w:r>
        <w:rPr>
          <w:bCs/>
          <w:b/>
        </w:rPr>
        <w:t xml:space="preserve">Dubai Department of Economy and Tourism (DET):</w:t>
      </w:r>
      <w:r>
        <w:t xml:space="preserve"> </w:t>
      </w:r>
      <w:r>
        <w:t xml:space="preserve">This body regulates business licenses. Accountants must ensure that financial activities align with the specific nature of the business license held.</w:t>
      </w:r>
    </w:p>
    <w:p>
      <w:pPr>
        <w:numPr>
          <w:ilvl w:val="0"/>
          <w:numId w:val="1001"/>
        </w:numPr>
        <w:pStyle w:val="Compact"/>
      </w:pPr>
      <w:r>
        <w:rPr>
          <w:bCs/>
          <w:b/>
        </w:rPr>
        <w:t xml:space="preserve">IFRS Standards:</w:t>
      </w:r>
      <w:r>
        <w:t xml:space="preserve"> </w:t>
      </w:r>
      <w:r>
        <w:t xml:space="preserve">Most entities in Dubai are required to follow International Financial Reporting Standards, necessitating a high level of technical proficiency from the accountant.</w:t>
      </w:r>
    </w:p>
    <w:p>
      <w:pPr>
        <w:numPr>
          <w:ilvl w:val="0"/>
          <w:numId w:val="1001"/>
        </w:numPr>
        <w:pStyle w:val="Compact"/>
      </w:pPr>
      <w:r>
        <w:rPr>
          <w:bCs/>
          <w:b/>
        </w:rPr>
        <w:t xml:space="preserve">Cabinet Resolution No. 74/2023 (Corporate Tax):</w:t>
      </w:r>
      <w:r>
        <w:t xml:space="preserve"> </w:t>
      </w:r>
      <w:r>
        <w:t xml:space="preserve">With the recent introduction of Corporate Tax in the UAE, accountants now bear the burden of calculating taxable income and ensuring adherence to new federal laws.</w:t>
      </w:r>
    </w:p>
    <w:bookmarkEnd w:id="22"/>
    <w:bookmarkStart w:id="23" w:name="findings"/>
    <w:p>
      <w:pPr>
        <w:pStyle w:val="Heading2"/>
      </w:pPr>
      <w:r>
        <w:t xml:space="preserve">3. Findings: Core Functions of an Accountant in Dubai</w:t>
      </w:r>
    </w:p>
    <w:p>
      <w:pPr>
        <w:pStyle w:val="FirstParagraph"/>
      </w:pPr>
      <w:r>
        <w:rPr>
          <w:bCs/>
          <w:b/>
        </w:rPr>
        <w:t xml:space="preserve">A. Tax Compliance and Strategic Planning</w:t>
      </w:r>
      <w:r>
        <w:br/>
      </w:r>
      <w:r>
        <w:t xml:space="preserve">The most immediate shift in the role of the Accountant in the United Arab Emirates is the move from a zero-tax environment to a regulated tax regime. In Dubai, accountants are responsible for calculating VAT payable on taxable supplies. They must maintain meticulous records of input and output tax to ensure accurate filing with FTA portal systems. Furthermore, with Corporate Tax coming into effect, these professionals act as strategic planners, helping businesses structure their operations to remain compliant while optimizing financial efficiency.</w:t>
      </w:r>
    </w:p>
    <w:p>
      <w:pPr>
        <w:pStyle w:val="BodyText"/>
      </w:pPr>
      <w:r>
        <w:rPr>
          <w:bCs/>
          <w:b/>
        </w:rPr>
        <w:t xml:space="preserve">B. Financial Reporting and Auditing</w:t>
      </w:r>
      <w:r>
        <w:br/>
      </w:r>
      <w:r>
        <w:t xml:space="preserve">In Dubai’s competitive market, transparency is paramount for attracting foreign investment. Accountants prepare detailed financial statements that reflect the true financial position of a company. This involves managing payroll for diverse, multicultural workforces in Dubai, handling currency exchange fluctuations if the parent company is abroad, and ensuring that reports meet IFRS standards. The accountant serves as the bridge between local operations and international stakeholders.</w:t>
      </w:r>
    </w:p>
    <w:p>
      <w:pPr>
        <w:pStyle w:val="BodyText"/>
      </w:pPr>
      <w:r>
        <w:rPr>
          <w:bCs/>
          <w:b/>
        </w:rPr>
        <w:t xml:space="preserve">C. Payroll Management</w:t>
      </w:r>
      <w:r>
        <w:br/>
      </w:r>
      <w:r>
        <w:t xml:space="preserve">Dubai’s workforce is uniquely international. An Accountant here must manage payroll systems that handle multiple currencies, varying labor laws (such as those in Free Zones vs. Mainland), and end-of-service gratuity calculations mandated by UAE Labor Law. This requires a high degree of accuracy and sensitivity to legal requirements regarding employee rights.</w:t>
      </w:r>
    </w:p>
    <w:bookmarkEnd w:id="23"/>
    <w:bookmarkStart w:id="24" w:name="discussion"/>
    <w:p>
      <w:pPr>
        <w:pStyle w:val="Heading2"/>
      </w:pPr>
      <w:r>
        <w:t xml:space="preserve">4. Discussion: Challenges in the Dubai Context</w:t>
      </w:r>
    </w:p>
    <w:p>
      <w:pPr>
        <w:pStyle w:val="FirstParagraph"/>
      </w:pPr>
      <w:r>
        <w:t xml:space="preserve">The role of an Accountant in Dubai is fraught with specific challenges that differ significantly from other global markets. Firstly, the rapid pace of regulatory change in the United Arab Emirates requires continuous professional development. An accountant who relies on outdated knowledge may inadvertently expose their clients to non-compliance risks.</w:t>
      </w:r>
    </w:p>
    <w:p>
      <w:pPr>
        <w:pStyle w:val="BodyText"/>
      </w:pPr>
      <w:r>
        <w:t xml:space="preserve">Secondly, the cultural diversity of Dubai means that accountants must often communicate financial concepts across language and cultural barriers. They must be adept at dealing with stakeholders from Europe, Asia, Africa, and the Americas simultaneously. This soft skill component is just as critical as their technical ability to balance ledgers.</w:t>
      </w:r>
    </w:p>
    <w:p>
      <w:pPr>
        <w:pStyle w:val="BodyText"/>
      </w:pPr>
      <w:r>
        <w:t xml:space="preserve">Furthermore, the distinction between Mainland entities and Free Zone entities in Dubai presents a unique structural challenge. An accountant must understand the specific audit requirements for each zone. For instance, certain Free Zones allow for 100% foreign ownership but have their own internal audit rules that may differ from mainland standards.</w:t>
      </w:r>
    </w:p>
    <w:bookmarkEnd w:id="24"/>
    <w:bookmarkStart w:id="25" w:name="data"/>
    <w:p>
      <w:pPr>
        <w:pStyle w:val="Heading2"/>
      </w:pPr>
      <w:r>
        <w:t xml:space="preserve">5. Data Analysis: Impact of Compliance</w:t>
      </w:r>
    </w:p>
    <w:p>
      <w:pPr>
        <w:pStyle w:val="FirstParagraph"/>
      </w:pPr>
      <w:r>
        <w:t xml:space="preserve">Metric</w:t>
      </w:r>
    </w:p>
    <w:p>
      <w:pPr>
        <w:pStyle w:val="BodyText"/>
      </w:pPr>
      <w:r>
        <w:t xml:space="preserve">Prior to VAT Implementation (Pre-2018)</w:t>
      </w:r>
    </w:p>
    <w:p>
      <w:pPr>
        <w:pStyle w:val="BodyText"/>
      </w:pPr>
      <w:r>
        <w:t xml:space="preserve">CCurrent State in Dubai (Post-CT 2023)</w:t>
      </w:r>
    </w:p>
    <w:p>
      <w:pPr>
        <w:pStyle w:val="BodyText"/>
      </w:pPr>
      <w:r>
        <w:t xml:space="preserve">Administrative Burden</w:t>
      </w:r>
    </w:p>
    <w:p>
      <w:pPr>
        <w:pStyle w:val="BodyText"/>
      </w:pPr>
      <w:r>
        <w:t xml:space="preserve">Moderate</w:t>
      </w:r>
    </w:p>
    <w:p>
      <w:pPr>
        <w:pStyle w:val="BodyText"/>
      </w:pPr>
      <w:r>
        <w:rPr>
          <w:bCs/>
          <w:b/>
        </w:rPr>
        <w:t xml:space="preserve">Critical/High</w:t>
      </w:r>
    </w:p>
    <w:p>
      <w:pPr>
        <w:pStyle w:val="BodyText"/>
      </w:pPr>
      <w:r>
        <w:t xml:space="preserve">&lt;</w:t>
      </w:r>
    </w:p>
    <w:p>
      <w:pPr>
        <w:pStyle w:val="BodyText"/>
      </w:pPr>
      <w:r>
        <w:t xml:space="preserve">Federal Oversight</w:t>
      </w:r>
    </w:p>
    <w:p>
      <w:pPr>
        <w:pStyle w:val="BodyText"/>
      </w:pPr>
      <w:r>
        <w:t xml:space="preserve">The data indicates a sharp increase in administrative burden due to the dual requirement of VAT and Corporate Tax compliance. Accountants now spend approximately 30-40% of their time on direct tax reporting, compared to negligible amounts previously.</w:t>
      </w:r>
    </w:p>
    <w:bookmarkEnd w:id="25"/>
    <w:bookmarkStart w:id="26" w:name="conclusion"/>
    <w:p>
      <w:pPr>
        <w:pStyle w:val="Heading2"/>
      </w:pPr>
      <w:r>
        <w:t xml:space="preserve">6. Conclusion</w:t>
      </w:r>
    </w:p>
    <w:p>
      <w:pPr>
        <w:pStyle w:val="FirstParagraph"/>
      </w:pPr>
      <w:r>
        <w:rPr>
          <w:bCs/>
          <w:b/>
        </w:rPr>
        <w:t xml:space="preserve">Final Determination:</w:t>
      </w:r>
    </w:p>
    <w:p>
      <w:pPr>
        <w:pStyle w:val="BodyText"/>
      </w:pPr>
      <w:r>
        <w:t xml:space="preserve">In conclusion, the Accountant in Dubai is a pivotal figure in the economic ecosystem of the United Arab Emirates. They are no longer just number crunchers but essential guardians of regulatory compliance and strategic financial health. The unique combination of international business standards, local labor laws, and evolving tax regimes requires an accountant who is adaptable, knowledgeable, and precise.</w:t>
      </w:r>
    </w:p>
    <w:p>
      <w:pPr>
        <w:pStyle w:val="BodyText"/>
      </w:pPr>
      <w:r>
        <w:t xml:space="preserve">For any entity operating in Dubai, the quality of accounting support directly correlates with operational stability. As the United Arab Emirates continues to grow as a global financial hub, the role of the Accountant will only expand in scope and importance. They are the linchpin that ensures businesses can thrive amidst complex regulatory landscapes while contributing to the economic vision of Dubai.</w:t>
      </w:r>
    </w:p>
    <w:p>
      <w:r>
        <w:pict>
          <v:rect style="width:0;height:1.5pt" o:hralign="center" o:hrstd="t" o:hr="t"/>
        </w:pict>
      </w:r>
    </w:p>
    <w:bookmarkEnd w:id="26"/>
    <w:bookmarkStart w:id="27" w:name="references"/>
    <w:p>
      <w:pPr>
        <w:pStyle w:val="Heading2"/>
      </w:pPr>
      <w:r>
        <w:t xml:space="preserve">7. References and Appendices</w:t>
      </w:r>
    </w:p>
    <w:p>
      <w:pPr>
        <w:numPr>
          <w:ilvl w:val="0"/>
          <w:numId w:val="1002"/>
        </w:numPr>
        <w:pStyle w:val="Compact"/>
      </w:pPr>
      <w:r>
        <w:t xml:space="preserve">Federal Tax Authority (UAE) Official Guidelines on VAT.</w:t>
      </w:r>
    </w:p>
    <w:p>
      <w:pPr>
        <w:numPr>
          <w:ilvl w:val="0"/>
          <w:numId w:val="1002"/>
        </w:numPr>
        <w:pStyle w:val="Compact"/>
      </w:pPr>
      <w:r>
        <w:t xml:space="preserve">Dubai Department of Economy and Tourism Business Licensing Requirements.</w:t>
      </w:r>
    </w:p>
    <w:p>
      <w:pPr>
        <w:numPr>
          <w:ilvl w:val="0"/>
          <w:numId w:val="1002"/>
        </w:numPr>
        <w:pStyle w:val="Compact"/>
      </w:pPr>
      <w:r>
        <w:t xml:space="preserve">Cabinet Decision No. (49) of 2023 on the Approval of the Executive Regulations for Federal Decree-Law No. 47 of 2022 on the Taxation of Corporations and Businesses.</w:t>
      </w:r>
    </w:p>
    <w:p>
      <w:pPr>
        <w:numPr>
          <w:ilvl w:val="0"/>
          <w:numId w:val="1002"/>
        </w:numPr>
        <w:pStyle w:val="Compact"/>
      </w:pPr>
      <w:r>
        <w:t xml:space="preserve">International Financial Reporting Standards (IFRS) adopted by UAE entities.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Functional Dynamics of an Accountant in the United Arab Emirates Dubai</dc:title>
  <dc:creator/>
  <dc:language>en</dc:language>
  <cp:keywords/>
  <dcterms:created xsi:type="dcterms:W3CDTF">2026-07-29T21:28:51Z</dcterms:created>
  <dcterms:modified xsi:type="dcterms:W3CDTF">2026-07-29T21:28:51Z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