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Accounting</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31c514c3e45695446a6853c19fffee24fb03a4d"/>
    <w:p>
      <w:pPr>
        <w:pStyle w:val="Heading1"/>
      </w:pPr>
      <w:r>
        <w:t xml:space="preserve">Laboratory Analysis Report: The Role and Regulatory Environment of the Accountant in United States Los Angeles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w:t>
      </w:r>
      <w:r>
        <w:t xml:space="preserve"> </w:t>
      </w:r>
      <w:r>
        <w:t xml:space="preserve">United States, State of California, City of Los Angeles</w:t>
      </w:r>
    </w:p>
    <w:bookmarkEnd w:id="20"/>
    <w:bookmarkStart w:id="21" w:name="abstract"/>
    <w:p>
      <w:pPr>
        <w:pStyle w:val="Heading2"/>
      </w:pPr>
      <w:r>
        <w:t xml:space="preserve">Abstract</w:t>
      </w:r>
    </w:p>
    <w:p>
      <w:pPr>
        <w:pStyle w:val="FirstParagraph"/>
      </w:pPr>
      <w:r>
        <w:t xml:space="preserve">This laboratory report serves as a comprehensive examination of the professional standards, regulatory frameworks, and operational dynamics governing the Accountant within the unique economic landscape of United States Los Angeles. As a global hub for entertainment, international trade, and technology, Los Angeles presents distinct challenges for financial professionals. This document analyzes how local municipal codes intersect with federal regulations to shape the daily functions of an Accountant in this specific metropolitan area.</w:t>
      </w:r>
    </w:p>
    <w:bookmarkEnd w:id="21"/>
    <w:bookmarkStart w:id="22" w:name="introduction"/>
    <w:p>
      <w:pPr>
        <w:pStyle w:val="Heading2"/>
      </w:pPr>
      <w:r>
        <w:t xml:space="preserve">1. Introduction</w:t>
      </w:r>
    </w:p>
    <w:p>
      <w:pPr>
        <w:pStyle w:val="FirstParagraph"/>
      </w:pPr>
      <w:r>
        <w:t xml:space="preserve">The primary objective of this study is to deconstruct the multifaceted role of the</w:t>
      </w:r>
      <w:r>
        <w:t xml:space="preserve"> </w:t>
      </w:r>
      <w:r>
        <w:rPr>
          <w:bCs/>
          <w:b/>
        </w:rPr>
        <w:t xml:space="preserve">Accountant</w:t>
      </w:r>
      <w:r>
        <w:t xml:space="preserve"> </w:t>
      </w:r>
      <w:r>
        <w:t xml:space="preserve">when operating within</w:t>
      </w:r>
      <w:r>
        <w:t xml:space="preserve"> </w:t>
      </w:r>
      <w:r>
        <w:rPr>
          <w:bCs/>
          <w:b/>
        </w:rPr>
        <w:t xml:space="preserve">United States Los Angeles</w:t>
      </w:r>
      <w:r>
        <w:t xml:space="preserve">. While accounting principles are largely standardized through Generally Accepted Accounting Principles (GAAP) and enforced by federal bodies, local nuances significantly impact compliance strategies. In a city with a diverse economy ranging from Hollywood production budgets to tech startup ventures in Silicon Beach, the Accountant must possess specialized knowledge beyond standard bookkeeping. This report explores these variables to provide a clear understanding of professional obligations in this region.</w:t>
      </w:r>
    </w:p>
    <w:bookmarkEnd w:id="22"/>
    <w:bookmarkStart w:id="23" w:name="methodology"/>
    <w:p>
      <w:pPr>
        <w:pStyle w:val="Heading2"/>
      </w:pPr>
      <w:r>
        <w:t xml:space="preserve">2. Methodology</w:t>
      </w:r>
    </w:p>
    <w:p>
      <w:pPr>
        <w:pStyle w:val="FirstParagraph"/>
      </w:pPr>
      <w:r>
        <w:t xml:space="preserve">To ensure an accurate analysis, we employed a qualitative research method involving the review of municipal tax codes from the City of Los Angeles, state mandates from the California Department of Tax and Fee Administration (CDTFA), and federal guidelines issued by the Internal Revenue Service (IRS) as applicable to</w:t>
      </w:r>
      <w:r>
        <w:t xml:space="preserve"> </w:t>
      </w:r>
      <w:r>
        <w:rPr>
          <w:bCs/>
          <w:b/>
        </w:rPr>
        <w:t xml:space="preserve">United States Los Angeles</w:t>
      </w:r>
      <w:r>
        <w:t xml:space="preserve"> </w:t>
      </w:r>
      <w:r>
        <w:t xml:space="preserve">residents and businesses. Data was synthesized to identify key pressure points where local practices diverge from national norms.</w:t>
      </w:r>
    </w:p>
    <w:bookmarkEnd w:id="23"/>
    <w:bookmarkStart w:id="27" w:name="regulatory-framework"/>
    <w:p>
      <w:pPr>
        <w:pStyle w:val="Heading2"/>
      </w:pPr>
      <w:r>
        <w:t xml:space="preserve">3. Regulatory Framework Analysis</w:t>
      </w:r>
    </w:p>
    <w:p>
      <w:pPr>
        <w:pStyle w:val="FirstParagraph"/>
      </w:pPr>
      <w:r>
        <w:t xml:space="preserve">The operational environment for an Accountant in</w:t>
      </w:r>
      <w:r>
        <w:t xml:space="preserve"> </w:t>
      </w:r>
      <w:r>
        <w:rPr>
          <w:bCs/>
          <w:b/>
        </w:rPr>
        <w:t xml:space="preserve">United States Los Angeles</w:t>
      </w:r>
      <w:r>
        <w:t xml:space="preserve"> </w:t>
      </w:r>
      <w:r>
        <w:t xml:space="preserve">is defined by a tripartite regulatory structure:</w:t>
      </w:r>
    </w:p>
    <w:bookmarkStart w:id="24" w:name="federal-standards-irs"/>
    <w:p>
      <w:pPr>
        <w:pStyle w:val="Heading3"/>
      </w:pPr>
      <w:r>
        <w:t xml:space="preserve">3.1 Federal Standards (IRS)</w:t>
      </w:r>
    </w:p>
    <w:p>
      <w:pPr>
        <w:pStyle w:val="FirstParagraph"/>
      </w:pPr>
      <w:r>
        <w:t xml:space="preserve">All Accountants operating in the region must adhere to federal tax codes. This includes income tax reporting, payroll deductions, and corporate structuring. The complexity arises from the high volume of independent contractors common in the entertainment industry prevalent in LA.</w:t>
      </w:r>
    </w:p>
    <w:bookmarkEnd w:id="24"/>
    <w:bookmarkStart w:id="25" w:name="state-standards-california"/>
    <w:p>
      <w:pPr>
        <w:pStyle w:val="Heading3"/>
      </w:pPr>
      <w:r>
        <w:t xml:space="preserve">3.2 State Standards (California)</w:t>
      </w:r>
    </w:p>
    <w:p>
      <w:pPr>
        <w:pStyle w:val="FirstParagraph"/>
      </w:pPr>
      <w:r>
        <w:t xml:space="preserve">California imposes some of the strictest financial regulations in the nation. For an Accountant based here, understanding Franchise Tax Board requirements and California-specific depreciation schedules is mandatory. The state mandates rigorous compliance regarding sales tax, which varies by jurisdiction even within a single city.</w:t>
      </w:r>
    </w:p>
    <w:bookmarkEnd w:id="25"/>
    <w:bookmarkStart w:id="26" w:name="municipal-ordinances-city-of-los-angeles"/>
    <w:p>
      <w:pPr>
        <w:pStyle w:val="Heading3"/>
      </w:pPr>
      <w:r>
        <w:t xml:space="preserve">3.3 Municipal Ordinances (City of Los Angeles)</w:t>
      </w:r>
    </w:p>
    <w:p>
      <w:pPr>
        <w:pStyle w:val="FirstParagraph"/>
      </w:pPr>
      <w:r>
        <w:t xml:space="preserve">This section highlights the specific focus of this report.</w:t>
      </w:r>
      <w:r>
        <w:t xml:space="preserve"> </w:t>
      </w:r>
      <w:r>
        <w:rPr>
          <w:bCs/>
          <w:b/>
        </w:rPr>
        <w:t xml:space="preserve">United States Los Angeles</w:t>
      </w:r>
      <w:r>
        <w:t xml:space="preserve"> </w:t>
      </w:r>
      <w:r>
        <w:t xml:space="preserve">imposes unique local business tax receipts and utility users taxes that an Accountant must navigate.</w:t>
      </w:r>
    </w:p>
    <w:p>
      <w:pPr>
        <w:numPr>
          <w:ilvl w:val="0"/>
          <w:numId w:val="1001"/>
        </w:numPr>
        <w:pStyle w:val="Compact"/>
      </w:pPr>
      <w:r>
        <w:rPr>
          <w:bCs/>
          <w:b/>
        </w:rPr>
        <w:t xml:space="preserve">Metro Renters Tax:</w:t>
      </w:r>
      <w:r>
        <w:t xml:space="preserve"> </w:t>
      </w:r>
      <w:r>
        <w:t xml:space="preserve">Accountants advising landlords in LA must account for specific local levies not found elsewhere in the US.</w:t>
      </w:r>
    </w:p>
    <w:p>
      <w:pPr>
        <w:numPr>
          <w:ilvl w:val="0"/>
          <w:numId w:val="1001"/>
        </w:numPr>
        <w:pStyle w:val="Compact"/>
      </w:pPr>
      <w:r>
        <w:rPr>
          <w:bCs/>
          <w:b/>
        </w:rPr>
        <w:t xml:space="preserve">Sales and Use Tax:</w:t>
      </w:r>
      <w:r>
        <w:t xml:space="preserve"> </w:t>
      </w:r>
      <w:r>
        <w:t xml:space="preserve">The City of Los Angeles has distinct filing frequencies and thresholds compared to other California cities, requiring precise monitoring by the Accountant.</w:t>
      </w:r>
    </w:p>
    <w:bookmarkEnd w:id="26"/>
    <w:bookmarkEnd w:id="27"/>
    <w:bookmarkStart w:id="31" w:name="key-findings"/>
    <w:p>
      <w:pPr>
        <w:pStyle w:val="Heading2"/>
      </w:pPr>
      <w:r>
        <w:t xml:space="preserve">4. Key Findings: The Los Angeles Context</w:t>
      </w:r>
    </w:p>
    <w:p>
      <w:pPr>
        <w:pStyle w:val="FirstParagraph"/>
      </w:pPr>
      <w:r>
        <w:t xml:space="preserve">The analysis reveals several critical findings regarding the practice of accounting in</w:t>
      </w:r>
      <w:r>
        <w:t xml:space="preserve"> </w:t>
      </w:r>
      <w:r>
        <w:rPr>
          <w:bCs/>
          <w:b/>
        </w:rPr>
        <w:t xml:space="preserve">United States Los Angeles</w:t>
      </w:r>
      <w:r>
        <w:t xml:space="preserve">:</w:t>
      </w:r>
    </w:p>
    <w:bookmarkStart w:id="28" w:name="finding-a-industry-specific-complexity"/>
    <w:p>
      <w:pPr>
        <w:pStyle w:val="Heading3"/>
      </w:pPr>
      <w:r>
        <w:rPr>
          <w:bCs/>
          <w:b/>
        </w:rPr>
        <w:t xml:space="preserve">Finding A: Industry-Specific Complexity</w:t>
      </w:r>
    </w:p>
    <w:p>
      <w:pPr>
        <w:pStyle w:val="FirstParagraph"/>
      </w:pPr>
      <w:r>
        <w:t xml:space="preserve">The dominant industries in this region—Media, Technology, and International Trade—require specialized accounting techniques. For instance, an Accountant dealing with a film production company must manage multi-state royalty distributions and complex insurance bonds. This is distinct from standard retail or manufacturing accounting found in other parts of</w:t>
      </w:r>
      <w:r>
        <w:t xml:space="preserve"> </w:t>
      </w:r>
      <w:r>
        <w:rPr>
          <w:bCs/>
          <w:b/>
        </w:rPr>
        <w:t xml:space="preserve">United States Los Angeles</w:t>
      </w:r>
      <w:r>
        <w:t xml:space="preserve">'s economic sphere.</w:t>
      </w:r>
    </w:p>
    <w:bookmarkEnd w:id="28"/>
    <w:bookmarkStart w:id="29" w:name="finding-b-compliance-burden"/>
    <w:p>
      <w:pPr>
        <w:pStyle w:val="Heading3"/>
      </w:pPr>
      <w:r>
        <w:rPr>
          <w:bCs/>
          <w:b/>
        </w:rPr>
        <w:t xml:space="preserve">Finding B: Compliance Burden</w:t>
      </w:r>
    </w:p>
    <w:p>
      <w:pPr>
        <w:pStyle w:val="FirstParagraph"/>
      </w:pPr>
      <w:r>
        <w:t xml:space="preserve">The "Los Angeles" jurisdiction requires Accountants to file more frequent local returns than their counterparts in states without specific municipal sales taxes. The integration of the City’s Business Tax Registration system adds a layer of administrative workload that demands meticulous record-keeping.</w:t>
      </w:r>
    </w:p>
    <w:bookmarkEnd w:id="29"/>
    <w:bookmarkStart w:id="30" w:name="X8e2f764c0df5ed3c42ced309b0cbe0125fab5c6"/>
    <w:p>
      <w:pPr>
        <w:pStyle w:val="Heading3"/>
      </w:pPr>
      <w:r>
        <w:rPr>
          <w:bCs/>
          <w:b/>
        </w:rPr>
        <w:t xml:space="preserve">Finding C: Talent Acquisition and Certification</w:t>
      </w:r>
    </w:p>
    <w:p>
      <w:pPr>
        <w:pStyle w:val="FirstParagraph"/>
      </w:pPr>
      <w:r>
        <w:t xml:space="preserve">In</w:t>
      </w:r>
      <w:r>
        <w:t xml:space="preserve"> </w:t>
      </w:r>
      <w:r>
        <w:rPr>
          <w:bCs/>
          <w:b/>
        </w:rPr>
        <w:t xml:space="preserve">United States Los Angeles</w:t>
      </w:r>
      <w:r>
        <w:t xml:space="preserve">, there is a high demand for Certified Public Accountants (CPAs) who are not only licensed in California but also possess bilingual capabilities. Given the diverse population, the ability to communicate financial data across cultural lines is a critical asset for an Accountant operating in this specific geographic zone.</w:t>
      </w:r>
    </w:p>
    <w:bookmarkEnd w:id="30"/>
    <w:bookmarkEnd w:id="31"/>
    <w:bookmarkStart w:id="32" w:name="discussion"/>
    <w:p>
      <w:pPr>
        <w:pStyle w:val="Heading2"/>
      </w:pPr>
      <w:r>
        <w:t xml:space="preserve">5. Discussion</w:t>
      </w:r>
    </w:p>
    <w:p>
      <w:pPr>
        <w:pStyle w:val="FirstParagraph"/>
      </w:pPr>
      <w:r>
        <w:t xml:space="preserve">The data suggests that the role of an</w:t>
      </w:r>
      <w:r>
        <w:t xml:space="preserve"> </w:t>
      </w:r>
      <w:r>
        <w:rPr>
          <w:bCs/>
          <w:b/>
        </w:rPr>
        <w:t xml:space="preserve">Accountant</w:t>
      </w:r>
      <w:r>
        <w:t xml:space="preserve"> </w:t>
      </w:r>
      <w:r>
        <w:t xml:space="preserve">in this locale is evolving from a retrospective reporter of financial history to a proactive strategic advisor. The volatility of the local economy, influenced by global entertainment trends and housing market fluctuations, requires Accountants to provide dynamic forecasting.</w:t>
      </w:r>
    </w:p>
    <w:p>
      <w:pPr>
        <w:pStyle w:val="BodyText"/>
      </w:pPr>
      <w:r>
        <w:t xml:space="preserve">Furthermore, the interaction between state and city laws creates a "compliance gap" for small businesses. Many startups in Los Angeles fail due to non-compliance with local business tax receipts. Therefore, the modern Accountant must also serve as an educational resource for entrepreneurs unfamiliar with</w:t>
      </w:r>
      <w:r>
        <w:t xml:space="preserve"> </w:t>
      </w:r>
      <w:r>
        <w:rPr>
          <w:bCs/>
          <w:b/>
        </w:rPr>
        <w:t xml:space="preserve">United States Los Angeles</w:t>
      </w:r>
      <w:r>
        <w:t xml:space="preserve"> </w:t>
      </w:r>
      <w:r>
        <w:t xml:space="preserve">specific regulatory environments.</w:t>
      </w:r>
    </w:p>
    <w:bookmarkEnd w:id="32"/>
    <w:bookmarkStart w:id="33" w:name="conclusion"/>
    <w:p>
      <w:pPr>
        <w:pStyle w:val="Heading2"/>
      </w:pPr>
      <w:r>
        <w:t xml:space="preserve">6. Conclusion</w:t>
      </w:r>
    </w:p>
    <w:p>
      <w:pPr>
        <w:pStyle w:val="FirstParagraph"/>
      </w:pPr>
      <w:r>
        <w:t xml:space="preserve">This lab report confirms that the practice of accounting in</w:t>
      </w:r>
      <w:r>
        <w:t xml:space="preserve"> </w:t>
      </w:r>
      <w:r>
        <w:rPr>
          <w:bCs/>
          <w:b/>
        </w:rPr>
        <w:t xml:space="preserve">United States Los Angeles</w:t>
      </w:r>
      <w:r>
        <w:t xml:space="preserve"> </w:t>
      </w:r>
      <w:r>
        <w:t xml:space="preserve">is characterized by a high degree of complexity due to overlapping federal, state, and municipal regulations. The Accountant must possess a nuanced understanding of local tax ordinances that differ from standard national practices. Success in this region requires not only technical proficiency but also an adaptive approach to the unique economic drivers of Los Angeles.</w:t>
      </w:r>
    </w:p>
    <w:p>
      <w:pPr>
        <w:pStyle w:val="BodyText"/>
      </w:pPr>
      <w:r>
        <w:t xml:space="preserve">In summary, for any professional entity operating within</w:t>
      </w:r>
      <w:r>
        <w:t xml:space="preserve"> </w:t>
      </w:r>
      <w:r>
        <w:rPr>
          <w:bCs/>
          <w:b/>
        </w:rPr>
        <w:t xml:space="preserve">United States Los Angeles</w:t>
      </w:r>
      <w:r>
        <w:t xml:space="preserve">, engaging a specialized Accountant is not merely a compliance necessity but a strategic imperative. The distinct fiscal policies of the city demand rigorous attention to detail that generalist accounts may overlook. Therefore, the identification and application of</w:t>
      </w:r>
      <w:r>
        <w:t xml:space="preserve"> </w:t>
      </w:r>
      <w:r>
        <w:rPr>
          <w:bCs/>
          <w:b/>
        </w:rPr>
        <w:t xml:space="preserve">United States Los Angeles</w:t>
      </w:r>
      <w:r>
        <w:t xml:space="preserve">-specific protocols remain central to financial stability.</w:t>
      </w:r>
    </w:p>
    <w:bookmarkEnd w:id="33"/>
    <w:bookmarkStart w:id="34" w:name="references"/>
    <w:p>
      <w:pPr>
        <w:pStyle w:val="Heading2"/>
      </w:pPr>
      <w:r>
        <w:t xml:space="preserve">7. References and Appendices</w:t>
      </w:r>
    </w:p>
    <w:p>
      <w:pPr>
        <w:pStyle w:val="FirstParagraph"/>
      </w:pPr>
      <w:r>
        <w:t xml:space="preserve">Type</w:t>
      </w:r>
    </w:p>
    <w:p>
      <w:pPr>
        <w:pStyle w:val="BodyText"/>
      </w:pPr>
      <w:r>
        <w:t xml:space="preserve">Description</w:t>
      </w:r>
    </w:p>
    <w:p>
      <w:pPr>
        <w:pStyle w:val="BodyText"/>
      </w:pPr>
      <w:r>
        <w:t xml:space="preserve">Federal Regulation</w:t>
      </w:r>
    </w:p>
    <w:p>
      <w:pPr>
        <w:pStyle w:val="BodyText"/>
      </w:pPr>
      <w:r>
        <w:t xml:space="preserve">Internal Revenue Code, applicable to all US entities.</w:t>
      </w:r>
    </w:p>
    <w:p>
      <w:pPr>
        <w:pStyle w:val="BodyText"/>
      </w:pPr>
      <w:r>
        <w:t xml:space="preserve">State Law</w:t>
      </w:r>
    </w:p>
    <w:p>
      <w:pPr>
        <w:pStyle w:val="BodyText"/>
      </w:pPr>
      <w:r>
        <w:t xml:space="preserve">Cosmic California Revenue and Taxation Code.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Accounting Protocols in United States Los Angeles</dc:title>
  <dc:creator/>
  <dc:language>en</dc:language>
  <cp:keywords/>
  <dcterms:created xsi:type="dcterms:W3CDTF">2026-07-30T11:00:21Z</dcterms:created>
  <dcterms:modified xsi:type="dcterms:W3CDTF">2026-07-30T11:00:21Z</dcterms:modified>
</cp:coreProperties>
</file>

<file path=docProps/custom.xml><?xml version="1.0" encoding="utf-8"?>
<Properties xmlns="http://schemas.openxmlformats.org/officeDocument/2006/custom-properties" xmlns:vt="http://schemas.openxmlformats.org/officeDocument/2006/docPropsVTypes"/>
</file>