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8" w:name="Xc2bd3309432f89f08561b679ae56bd821b42ed7"/>
    <w:p>
      <w:pPr>
        <w:pStyle w:val="Heading1"/>
      </w:pPr>
      <w:r>
        <w:t xml:space="preserve">Laboratory Report Analysis of Professional Practices</w:t>
      </w:r>
    </w:p>
    <w:p>
      <w:pPr>
        <w:pStyle w:val="FirstParagraph"/>
      </w:pPr>
      <w:r>
        <w:rPr>
          <w:bCs/>
          <w:b/>
        </w:rPr>
        <w:t xml:space="preserve">Date:</w:t>
      </w:r>
      <w:r>
        <w:t xml:space="preserve"> </w:t>
      </w:r>
      <w:r>
        <w:t xml:space="preserve">October 26, 2023</w:t>
      </w:r>
      <w:r>
        <w:br/>
      </w:r>
      <w:r>
        <w:rPr>
          <w:bCs/>
          <w:b/>
        </w:rPr>
        <w:t xml:space="preserve">Subject:</w:t>
      </w:r>
      <w:r>
        <w:t xml:space="preserve">The Functional Dynamics and Economic Necessity of the Accountant in Venezuela Caracas</w:t>
      </w:r>
      <w:r>
        <w:br/>
      </w:r>
      <w:r>
        <w:rPr>
          <w:bCs/>
          <w:b/>
        </w:rPr>
        <w:t xml:space="preserve">Location Focus:</w:t>
      </w:r>
      <w:r>
        <w:t xml:space="preserve">Venezuela Caracas</w:t>
      </w:r>
    </w:p>
    <w:p>
      <w:r>
        <w:pict>
          <v:rect style="width:0;height:1.5pt" o:hralign="center" o:hrstd="t" o:hr="t"/>
        </w:pict>
      </w:r>
    </w:p>
    <w:bookmarkStart w:id="20" w:name="introduction-to-the-lab-report-context"/>
    <w:p>
      <w:pPr>
        <w:pStyle w:val="Heading2"/>
      </w:pPr>
      <w:r>
        <w:t xml:space="preserve">1.0 Introduction to the Lab Report Context</w:t>
      </w:r>
    </w:p>
    <w:p>
      <w:pPr>
        <w:pStyle w:val="FirstParagraph"/>
      </w:pPr>
      <w:r>
        <w:t xml:space="preserve">This laboratory report serves as an extensive analytical examination of the profession of accounting within a highly volatile and unique economic environment. Specifically, this document focuses on the critical role played by an Accountant operating in Venezuela Caracas. Unlike standard business environments found in stable economies, the practice of accounting in this specific geographic location requires a multidisciplinary approach that transcends traditional bookkeeping.</w:t>
      </w:r>
      <w:r>
        <w:t xml:space="preserve"> </w:t>
      </w:r>
      <w:r>
        <w:t xml:space="preserve">The primary objective of this report is to dissect how an Accountant adapts to hyperinflationary pressures, regulatory complexities, and the dual-currency reality that defines daily life and business operations in Venezuela Caracas. By treating the economic environment as a "laboratory," we can observe cause-and-effect relationships between macroeconomic instability and professional accounting practices. The findings herein demonstrate that in Venezuela Caracas, an Accountant is not merely a recorder of history but a strategic navigator essential for corporate survival and compliance.</w:t>
      </w:r>
    </w:p>
    <w:bookmarkEnd w:id="20"/>
    <w:bookmarkStart w:id="21" w:name="Xc5d58a9a5e2c4ae774d9e93b6c5103fc15710b7"/>
    <w:p>
      <w:pPr>
        <w:pStyle w:val="Heading2"/>
      </w:pPr>
      <w:r>
        <w:t xml:space="preserve">2.0 Environmental Variables: The Laboratory of Venezuela Caracas</w:t>
      </w:r>
    </w:p>
    <w:p>
      <w:pPr>
        <w:pStyle w:val="FirstParagraph"/>
      </w:pPr>
      <w:r>
        <w:t xml:space="preserve">To understand the output of an Accountant, one must first define the variables present in their working environment. Venezuela Caracas operates under conditions that are rare in modern global economics. The most significant variable is hyperinflation, which has historically eroded the value of the local currency, the Bolívar Fuerte (BS). Consequently, traditional accounting principles based on historical cost become obsolete almost immediately.</w:t>
      </w:r>
      <w:r>
        <w:t xml:space="preserve"> </w:t>
      </w:r>
      <w:r>
        <w:t xml:space="preserve">Furthermore, the presence of a complex regulatory framework enforced by entities such as the Superintendence of Large Enterprises and Banks (Sundde) and various tax authorities adds layers of procedural rigor. An Accountant in this context must navigate a labyrinthine system where non-compliance can result in severe penalties, asset freezes, or operational shutdowns. Additionally, the social fabric of Venezuela Caracas is deeply intertwined with economic survival; thus, the professional conduct of an Accountant carries significant social weight within local communities and business networks.</w:t>
      </w:r>
    </w:p>
    <w:bookmarkEnd w:id="21"/>
    <w:bookmarkStart w:id="25" w:name="functional-dynamics-of-the-accountant"/>
    <w:p>
      <w:pPr>
        <w:pStyle w:val="Heading2"/>
      </w:pPr>
      <w:r>
        <w:t xml:space="preserve">3.0 Functional Dynamics of the Accountant</w:t>
      </w:r>
    </w:p>
    <w:p>
      <w:pPr>
        <w:pStyle w:val="FirstParagraph"/>
      </w:pPr>
      <w:r>
        <w:t xml:space="preserve">In this controlled observation, we identify three primary functions performed by an Accountant in Venezuela Caracas: Currency Conversion Management, Tax Compliance Strategy, and Operational Resilience Planning.</w:t>
      </w:r>
    </w:p>
    <w:bookmarkStart w:id="22" w:name="Xf13204f845b9b1ad2ecd613980b481cf4f65ab1"/>
    <w:p>
      <w:pPr>
        <w:pStyle w:val="Heading3"/>
      </w:pPr>
      <w:r>
        <w:t xml:space="preserve">3.1 Currency Conversion and Hyperinflation Adjustment</w:t>
      </w:r>
    </w:p>
    <w:p>
      <w:pPr>
        <w:pStyle w:val="FirstParagraph"/>
      </w:pPr>
      <w:r>
        <w:t xml:space="preserve">The most distinct characteristic of accounting in this region is the management of multiple currencies. While transactions may be officially recorded in Bolivars for tax purposes, the actual economic reality is driven by the US Dollar (USD) or other stable foreign currencies. An Accountant must constantly monitor exchange rates, often fluctuating within hours, to ensure that financial statements reflect true asset value. This requires real-time data analysis and the implementation of specific accounting standards that allow for monetary restatement. Failure to accurately adjust for inflation leads to distorted financial reports, misleading stakeholders about the company's solvency and liquidity.</w:t>
      </w:r>
    </w:p>
    <w:bookmarkEnd w:id="22"/>
    <w:bookmarkStart w:id="23" w:name="tax-compliance-in-a-shifting-landscape"/>
    <w:p>
      <w:pPr>
        <w:pStyle w:val="Heading3"/>
      </w:pPr>
      <w:r>
        <w:t xml:space="preserve">3.2 Tax Compliance in a Shifting Landscape</w:t>
      </w:r>
    </w:p>
    <w:p>
      <w:pPr>
        <w:pStyle w:val="FirstParagraph"/>
      </w:pPr>
      <w:r>
        <w:t xml:space="preserve">Venezuelan tax laws are subject to frequent modifications as the government attempts to stabilize revenue streams during economic crises. An Accountant must possess up-to-the-minute knowledge of these changes, including Value Added Tax (IVA) rates, withholding taxes on services, and municipal taxes specific to Caracas. The role involves meticulous preparation of monthly declarations and annual audits. Given the scarcity of digital infrastructure in some areas, many Accountants also manage hybrid systems involving both physical documentation and cloud-based backups to prevent data loss due to power outages or system failures common in the capital city.</w:t>
      </w:r>
    </w:p>
    <w:bookmarkEnd w:id="23"/>
    <w:bookmarkStart w:id="24" w:name="operational-resilience-and-cost-control"/>
    <w:p>
      <w:pPr>
        <w:pStyle w:val="Heading3"/>
      </w:pPr>
      <w:r>
        <w:t xml:space="preserve">3.3 Operational Resilience and Cost Control</w:t>
      </w:r>
    </w:p>
    <w:p>
      <w:pPr>
        <w:pStyle w:val="FirstParagraph"/>
      </w:pPr>
      <w:r>
        <w:t xml:space="preserve">In a market where supply chains are fragile, an Accountant plays a pivotal role in cost control. This involves analyzing import costs, logistics expenses, and inventory turnover rates to identify inefficiencies caused by external shocks. By providing accurate cash flow forecasts that account for potential delays in payments or sudden spikes in material costs, the Accountant enables management to make informed decisions regarding pricing strategies and stock holding levels. In Venezuela Caracas, where businesses operate on thin margins due to high operational risks, this function is critical for longevity.</w:t>
      </w:r>
    </w:p>
    <w:bookmarkEnd w:id="24"/>
    <w:bookmarkEnd w:id="25"/>
    <w:bookmarkStart w:id="26" w:name="Xef92284a68785ac45968793c5eb59ae862a01d7"/>
    <w:p>
      <w:pPr>
        <w:pStyle w:val="Heading2"/>
      </w:pPr>
      <w:r>
        <w:t xml:space="preserve">4.0 Observed Challenges and Professional Mitigations</w:t>
      </w:r>
    </w:p>
    <w:p>
      <w:pPr>
        <w:pStyle w:val="FirstParagraph"/>
      </w:pPr>
      <w:r>
        <w:t xml:space="preserve">The laboratory conditions of Venezuela Caracas present unique challenges that test the limits of traditional accounting education. One major challenge is the "dollarization" of daily transactions, which complicates legal reporting requirements since official books must often remain in local currency while internal management uses foreign currency. Accountants mitigate this by maintaining parallel ledgers and using robust software capable of automatic conversion adjustments.</w:t>
      </w:r>
      <w:r>
        <w:t xml:space="preserve"> </w:t>
      </w:r>
      <w:r>
        <w:t xml:space="preserve">Another significant challenge is access to reliable financial data. Due to infrastructure issues, bank reconciliation processes can be delayed or disrupted. Accountants in Venezuela Caracas have developed informal but efficient networks to verify transaction statuses when digital systems are offline. Furthermore, the psychological pressure of working in an uncertain economy requires Accountants to maintain high levels of ethical integrity and professional skepticism, ensuring that financial reporting remains transparent despite external pressures to manipulate figures for short-term gain.</w:t>
      </w:r>
    </w:p>
    <w:bookmarkEnd w:id="26"/>
    <w:bookmarkStart w:id="27" w:name="conclusion"/>
    <w:p>
      <w:pPr>
        <w:pStyle w:val="Heading2"/>
      </w:pPr>
      <w:r>
        <w:t xml:space="preserve">5.0 Conclusion</w:t>
      </w:r>
    </w:p>
    <w:p>
      <w:pPr>
        <w:pStyle w:val="FirstParagraph"/>
      </w:pPr>
      <w:r>
        <w:t xml:space="preserve">This laboratory report conclusively demonstrates that the role of an Accountant in Venezuela Caracas extends far beyond standard numerical record-keeping. Operating in such a dynamic and challenging economic landscape transforms the Accountant into a strategic advisor, a legal compliance officer, and a risk manager all at once.</w:t>
      </w:r>
      <w:r>
        <w:t xml:space="preserve"> </w:t>
      </w:r>
      <w:r>
        <w:t xml:space="preserve">The findings indicate that success in this field requires not only technical proficiency in accounting standards but also adaptability, technological resilience, and deep local market knowledge. For any organization operating in Venezuela Caracas, the expertise of an Accountant is indispensable for navigating the complexities of hyperinflation, regulatory shifts, and currency volatility. As such, the profession remains a cornerstone of economic stability within the capital city’s private sector.</w:t>
      </w:r>
      <w:r>
        <w:t xml:space="preserve"> </w:t>
      </w:r>
      <w:r>
        <w:t xml:space="preserve">Future observations should focus on how emerging technologies and potential economic reforms in Venezuela Caracas might further evolve these professional practices over time. However, as it stands today, the Accountant remains a vital figure in maintaining order and clarity amidst chaos in Venezuela Caracas.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Accountant in Venezuela Caracas</dc:title>
  <dc:creator/>
  <dc:language>en</dc:language>
  <cp:keywords/>
  <dcterms:created xsi:type="dcterms:W3CDTF">2026-07-29T13:27:06Z</dcterms:created>
  <dcterms:modified xsi:type="dcterms:W3CDTF">2026-07-29T13:27:06Z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