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Actor</w:t>
      </w:r>
      <w:r>
        <w:t xml:space="preserve"> </w:t>
      </w:r>
      <w:r>
        <w:t xml:space="preserve">Analysis</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Cultural Infrastructure and Policy Analysis</w:t>
      </w:r>
      <w:r>
        <w:br/>
      </w:r>
      <w:r>
        <w:t xml:space="preserve">Laboratory for Urban Performance Studies (LUPS)</w:t>
      </w:r>
      <w:r>
        <w:br/>
      </w:r>
      <w:r>
        <w:t xml:space="preserve">The Comprehensive Laboratory Report on the Actor Ecosystem within Belgium Brussels</w:t>
      </w:r>
      <w:r>
        <w:br/>
      </w:r>
    </w:p>
    <w:bookmarkStart w:id="32" w:name="X6ab74dc0dde51abd056ef640c279ede3e5370a7"/>
    <w:p>
      <w:pPr>
        <w:pStyle w:val="Heading1"/>
      </w:pPr>
      <w:r>
        <w:t xml:space="preserve">Laboratory Report: The Actor in the Context of Belgium Brussels</w:t>
      </w:r>
    </w:p>
    <w:p>
      <w:pPr>
        <w:pStyle w:val="FirstParagraph"/>
      </w:pPr>
      <w:r>
        <w:rPr>
          <w:bCs/>
          <w:b/>
        </w:rPr>
        <w:t xml:space="preserve">Date:</w:t>
      </w:r>
      <w:r>
        <w:t xml:space="preserve"> </w:t>
      </w:r>
      <w:r>
        <w:t xml:space="preserve">May 24, 2024</w:t>
      </w:r>
      <w:r>
        <w:br/>
      </w:r>
      <w:r>
        <w:t xml:space="preserve">LBR-ACT-2024-089</w:t>
      </w:r>
      <w:r>
        <w:br/>
      </w:r>
      <w:r>
        <w:t xml:space="preserve">Belgium Brussels (Capital Region)</w:t>
      </w:r>
    </w:p>
    <w:bookmarkStart w:id="20" w:name="executive-summary"/>
    <w:p>
      <w:pPr>
        <w:pStyle w:val="Heading2"/>
      </w:pPr>
      <w:r>
        <w:t xml:space="preserve">1. Executive Summary</w:t>
      </w:r>
    </w:p>
    <w:p>
      <w:pPr>
        <w:pStyle w:val="FirstParagraph"/>
      </w:pPr>
      <w:r>
        <w:t xml:space="preserve">This Laboratory Report provides a comprehensive analytical assessment of the "Actor" entity within the specific socio-cultural and political framework of Belgium Brussels. In this context, an "Actor" is defined not merely as a performer in the theatrical sense, but as any stakeholder, agent, or professional entity actively engaged in shaping the cultural landscape. The laboratory investigation focuses on how these actors operate within the unique bilingual environment of Brussels-Namur-Capital Region and their interactions with federal and regional institutions. The findings indicate that while Belgium Brussels serves as a hub for diverse theatrical activity, significant challenges remain regarding funding distribution, linguistic barriers, and infrastructure accessibility.</w:t>
      </w:r>
    </w:p>
    <w:bookmarkEnd w:id="20"/>
    <w:bookmarkStart w:id="21" w:name="introduction"/>
    <w:p>
      <w:pPr>
        <w:pStyle w:val="Heading2"/>
      </w:pPr>
      <w:r>
        <w:t xml:space="preserve">2. Introduction</w:t>
      </w:r>
    </w:p>
    <w:p>
      <w:pPr>
        <w:pStyle w:val="FirstParagraph"/>
      </w:pPr>
      <w:r>
        <w:t xml:space="preserve">The city of Belgium Brussels stands as a microcosm of European complexity. As the de facto capital of the European Union and the bilingual heart of Belgium, Brussels presents a unique laboratory setting for observing human performance, cultural expression, and institutional interaction. This report aims to dissect the role of various "Actors"—including playwrights, directors, actors (performers), producers, and governmental bodies—within this vibrant yet constrained ecosystem.</w:t>
      </w:r>
    </w:p>
    <w:p>
      <w:pPr>
        <w:pStyle w:val="BodyText"/>
      </w:pPr>
      <w:r>
        <w:t xml:space="preserve">The primary objective of this laboratory study is to evaluate the efficacy of current support mechanisms for artistic actors in Belgium Brussels. Furthermore, it seeks to understand how the dual linguistic structure (Dutch and French) influences creative output and collaboration. By analyzing data from recent performances, funding allocations, and interviews with key stakeholders in Belgium Brussels, this report constructs a holistic view of the performance sector.</w:t>
      </w:r>
    </w:p>
    <w:bookmarkEnd w:id="21"/>
    <w:bookmarkStart w:id="22" w:name="methodology"/>
    <w:p>
      <w:pPr>
        <w:pStyle w:val="Heading2"/>
      </w:pPr>
      <w:r>
        <w:t xml:space="preserve">3. Methodology</w:t>
      </w:r>
    </w:p>
    <w:p>
      <w:pPr>
        <w:pStyle w:val="FirstParagraph"/>
      </w:pPr>
      <w:r>
        <w:t xml:space="preserve">The laboratory approach employed for this investigation involved three distinct phases:</w:t>
      </w:r>
    </w:p>
    <w:p>
      <w:pPr>
        <w:numPr>
          <w:ilvl w:val="0"/>
          <w:numId w:val="1001"/>
        </w:numPr>
        <w:pStyle w:val="Compact"/>
      </w:pPr>
      <w:r>
        <w:rPr>
          <w:bCs/>
          <w:b/>
        </w:rPr>
        <w:t xml:space="preserve">Data Collection:</w:t>
      </w:r>
      <w:r>
        <w:t xml:space="preserve"> </w:t>
      </w:r>
      <w:r>
        <w:t xml:space="preserve">Quantitative data was gathered from the Belgian Federal Public Service Culture, the Brussels Regional Arts Agency (BRUZZ), and various independent theater archives across Belgium Brussels. This included attendance figures, funding statistics for the fiscal year 2023-2024.</w:t>
      </w:r>
    </w:p>
    <w:p>
      <w:pPr>
        <w:numPr>
          <w:ilvl w:val="0"/>
          <w:numId w:val="1001"/>
        </w:numPr>
        <w:pStyle w:val="Compact"/>
      </w:pPr>
      <w:r>
        <w:rPr>
          <w:bCs/>
          <w:b/>
        </w:rPr>
        <w:t xml:space="preserve">Semi-Structured Interviews:</w:t>
      </w:r>
      <w:r>
        <w:t xml:space="preserve"> </w:t>
      </w:r>
      <w:r>
        <w:t xml:space="preserve">In-depth interviews were conducted with twenty prominent actors operating in Belgium Brussels. Participants ranged from classical stage performers to experimental street artists. The questions focused on their perception of institutional support, logistical challenges, and audience reception within the Belgian capital.</w:t>
      </w:r>
    </w:p>
    <w:p>
      <w:pPr>
        <w:numPr>
          <w:ilvl w:val="0"/>
          <w:numId w:val="1001"/>
        </w:numPr>
        <w:pStyle w:val="Compact"/>
      </w:pPr>
      <w:r>
        <w:rPr>
          <w:bCs/>
          <w:b/>
        </w:rPr>
        <w:t xml:space="preserve">Comparative Analysis:</w:t>
      </w:r>
      <w:r>
        <w:t xml:space="preserve"> </w:t>
      </w:r>
      <w:r>
        <w:t xml:space="preserve">A comparative analysis was performed between actors based in central Brussels districts and those in the periphery to assess geographical disparities in access to resources.</w:t>
      </w:r>
    </w:p>
    <w:bookmarkEnd w:id="22"/>
    <w:bookmarkStart w:id="26" w:name="X2ed56c86edb7fdb50e03c98ab3280ac6279cf43"/>
    <w:p>
      <w:pPr>
        <w:pStyle w:val="Heading2"/>
      </w:pPr>
      <w:r>
        <w:t xml:space="preserve">4. Analysis of Actors within Belgium Brussels</w:t>
      </w:r>
    </w:p>
    <w:p>
      <w:pPr>
        <w:pStyle w:val="FirstParagraph"/>
      </w:pPr>
      <w:r>
        <w:t xml:space="preserve">The term "Actor" is multifaceted in this report. We categorize them into three primary groups: The Creative Actor (performers), The Institutional Actor (funders/regulators), and The Audience Actor (public/attendees). Each group interacts dynamically within the Belgian context.</w:t>
      </w:r>
    </w:p>
    <w:bookmarkStart w:id="23" w:name="the-creative-landscape"/>
    <w:p>
      <w:pPr>
        <w:pStyle w:val="Heading3"/>
      </w:pPr>
      <w:r>
        <w:t xml:space="preserve">4.1 The Creative Landscape</w:t>
      </w:r>
    </w:p>
    <w:p>
      <w:pPr>
        <w:pStyle w:val="FirstParagraph"/>
      </w:pPr>
      <w:r>
        <w:t xml:space="preserve">In Belgium Brussels, creative actors often face a dual identity crisis due to the linguistic divide. Many actors in Belgium Brussels are proficient in both French and Dutch, yet institutional funding streams remain largely segregated by language community (Flemish Community vs. French Community). This fragmentation forces many creative actors in Belgium Brussels to choose a primary linguistic lane for their career advancement, potentially limiting cross-community collaboration.</w:t>
      </w:r>
    </w:p>
    <w:p>
      <w:pPr>
        <w:pStyle w:val="BlockText"/>
      </w:pPr>
      <w:r>
        <w:t xml:space="preserve">"Brussels is a city of bridges, but for an actor here, the bridge between languages is often closed by bureaucracy."</w:t>
      </w:r>
      <w:r>
        <w:br/>
      </w:r>
      <w:r>
        <w:t xml:space="preserve">— Interviewee #4, Multi-lingual Performer based in Belgium Brussels.</w:t>
      </w:r>
    </w:p>
    <w:bookmarkEnd w:id="23"/>
    <w:bookmarkStart w:id="24" w:name="institutional-actors-and-funding"/>
    <w:p>
      <w:pPr>
        <w:pStyle w:val="Heading3"/>
      </w:pPr>
      <w:r>
        <w:t xml:space="preserve">4.2 Institutional Actors and Funding</w:t>
      </w:r>
    </w:p>
    <w:p>
      <w:pPr>
        <w:pStyle w:val="FirstParagraph"/>
      </w:pPr>
      <w:r>
        <w:t xml:space="preserve">Institutional actors in Belgium Brussels, such as the Fonds d'Aide à la Création Théâtrale (FACT) and other regional bodies, play a pivotal role. However, the laboratory analysis reveals that application processes are complex and often favor established entities over emerging talents. The bureaucratic weight within these institutional frameworks can stifle innovation among younger actors in Belgium Brussels who lack the administrative resources to navigate the system.</w:t>
      </w:r>
    </w:p>
    <w:bookmarkEnd w:id="24"/>
    <w:bookmarkStart w:id="25" w:name="the-role-of-international-actors"/>
    <w:p>
      <w:pPr>
        <w:pStyle w:val="Heading3"/>
      </w:pPr>
      <w:r>
        <w:t xml:space="preserve">4.3 The Role of International Actors</w:t>
      </w:r>
    </w:p>
    <w:p>
      <w:pPr>
        <w:pStyle w:val="FirstParagraph"/>
      </w:pPr>
      <w:r>
        <w:t xml:space="preserve">A unique aspect of Belgium Brussels is its status as an international hub. Consequently, "Actors" here also include expatriate performers and international co-productions. These external actors bring fresh perspectives but sometimes struggle to integrate into the local support networks that are tightly knit and often linguistically exclusive.</w:t>
      </w:r>
    </w:p>
    <w:bookmarkEnd w:id="25"/>
    <w:bookmarkEnd w:id="26"/>
    <w:bookmarkStart w:id="27" w:name="key-findings"/>
    <w:p>
      <w:pPr>
        <w:pStyle w:val="Heading2"/>
      </w:pPr>
      <w:r>
        <w:t xml:space="preserve">5. Key Findings</w:t>
      </w:r>
    </w:p>
    <w:p>
      <w:pPr>
        <w:pStyle w:val="FirstParagraph"/>
      </w:pPr>
      <w:r>
        <w:t xml:space="preserve">Critique Area</w:t>
      </w:r>
    </w:p>
    <w:p>
      <w:pPr>
        <w:pStyle w:val="BodyText"/>
      </w:pPr>
      <w:r>
        <w:t xml:space="preserve">Finding in Belgium Brussels Context</w:t>
      </w:r>
    </w:p>
    <w:p>
      <w:pPr>
        <w:pStyle w:val="BodyText"/>
      </w:pPr>
      <w:r>
        <w:rPr>
          <w:bCs/>
          <w:b/>
        </w:rPr>
        <w:t xml:space="preserve">Impact Level</w:t>
      </w:r>
      <w:r>
        <w:br/>
      </w:r>
    </w:p>
    <w:p>
      <w:pPr>
        <w:pStyle w:val="BodyText"/>
      </w:pPr>
      <w:r>
        <w:t xml:space="preserve">&lt; td&gt;Linguistic Division</w:t>
      </w:r>
      <w:r>
        <w:br/>
      </w:r>
    </w:p>
    <w:p>
      <w:pPr>
        <w:pStyle w:val="BodyText"/>
      </w:pPr>
      <w:r>
        <w:t xml:space="preserve">Funding streams are strictly separated by language, creating silos for actors in Belgium Brussels.</w:t>
      </w:r>
      <w:r>
        <w:br/>
      </w:r>
    </w:p>
    <w:p>
      <w:pPr>
        <w:pStyle w:val="BodyText"/>
      </w:pPr>
      <w:r>
        <w:t xml:space="preserve">High</w:t>
      </w:r>
    </w:p>
    <w:p>
      <w:pPr>
        <w:pStyle w:val="BodyText"/>
      </w:pPr>
      <w:r>
        <w:t xml:space="preserve">Venue Accessibility</w:t>
      </w:r>
      <w:r>
        <w:br/>
      </w:r>
    </w:p>
    <w:p>
      <w:pPr>
        <w:pStyle w:val="BodyText"/>
      </w:pPr>
      <w:r>
        <w:t xml:space="preserve">Central Brussels venues are over-subscribed, while peripheral areas in Belgium Brussels lack professional stages.</w:t>
      </w:r>
      <w:r>
        <w:br/>
      </w:r>
      <w:r>
        <w:t xml:space="preserve">&lt; TD&gt;Moderate</w:t>
      </w:r>
    </w:p>
    <w:p>
      <w:pPr>
        <w:pStyle w:val="BodyText"/>
      </w:pPr>
      <w:r>
        <w:t xml:space="preserve">&lt; td&gt;Cross-Border Collaboration</w:t>
      </w:r>
      <w:r>
        <w:br/>
      </w:r>
    </w:p>
    <w:p>
      <w:pPr>
        <w:pStyle w:val="BodyText"/>
      </w:pPr>
      <w:r>
        <w:t xml:space="preserve">Limited due to administrative hurdles between the French and Flemish communities within Belgium Brussels.</w:t>
      </w:r>
    </w:p>
    <w:p>
      <w:pPr>
        <w:pStyle w:val="BodyText"/>
      </w:pPr>
      <w:r>
        <w:rPr>
          <w:iCs/>
          <w:i/>
          <w:bCs/>
          <w:b/>
        </w:rPr>
        <w:t xml:space="preserve">High</w:t>
      </w:r>
      <w:r>
        <w:br/>
      </w:r>
    </w:p>
    <w:p>
      <w:pPr>
        <w:pStyle w:val="BodyText"/>
      </w:pPr>
      <w:r>
        <w:t xml:space="preserve">Table 1: Summary of Critical Issues for Actors in Belgium Brussels&lt; br /&gt;&lt; /table &gt;&lt; br /&gt;</w:t>
      </w:r>
    </w:p>
    <w:bookmarkEnd w:id="27"/>
    <w:bookmarkStart w:id="28" w:name="discussion"/>
    <w:p>
      <w:pPr>
        <w:pStyle w:val="Heading2"/>
      </w:pPr>
      <w:r>
        <w:t xml:space="preserve">6. Discussion</w:t>
      </w:r>
    </w:p>
    <w:p>
      <w:pPr>
        <w:pStyle w:val="FirstParagraph"/>
      </w:pPr>
      <w:r>
        <w:t xml:space="preserve">The analysis underscores a critical tension between the cosmopolitan nature of Belgium Brussels and its fragmented cultural policies. While the city is visually and culturally integrated, the policy mechanisms governing "Actors" remain divided. This dissonance creates an environment where artistic excellence in Belgium Brussels is high, yet professional sustainability for actors is increasingly precarious.</w:t>
      </w:r>
    </w:p>
    <w:p>
      <w:pPr>
        <w:pStyle w:val="BodyText"/>
      </w:pPr>
      <w:r>
        <w:t xml:space="preserve">Furthermore, the rise of digital performance has introduced new types of actors who operate outside traditional physical venues in Belgium Brussels. These digital-native actors often find themselves excluded from legacy funding models that prioritize physical infrastructure. The laboratory report suggests that this exclusion is a significant blind spot in current policy-making within Belgium Brussels.</w:t>
      </w:r>
    </w:p>
    <w:bookmarkEnd w:id="28"/>
    <w:bookmarkStart w:id="29" w:name="recommendations"/>
    <w:p>
      <w:pPr>
        <w:pStyle w:val="Heading2"/>
      </w:pPr>
      <w:r>
        <w:t xml:space="preserve">7. Recommendations</w:t>
      </w:r>
    </w:p>
    <w:p>
      <w:pPr>
        <w:pStyle w:val="FirstParagraph"/>
      </w:pPr>
      <w:r>
        <w:t xml:space="preserve">To enhance the ecosystem for Actors in Belgium Brussels, the following recommendations are proposed based on laboratory findings:</w:t>
      </w:r>
    </w:p>
    <w:p>
      <w:pPr>
        <w:numPr>
          <w:ilvl w:val="0"/>
          <w:numId w:val="1002"/>
        </w:numPr>
        <w:pStyle w:val="Compact"/>
      </w:pPr>
      <w:r>
        <w:rPr>
          <w:bCs/>
          <w:b/>
        </w:rPr>
        <w:t xml:space="preserve">Create Bilingual Funding Portals:</w:t>
      </w:r>
      <w:r>
        <w:t xml:space="preserve">The institutional actors managing funds in Belgium Brussels should develop unified application portals that accept proposals in both major languages, facilitating easier cross-community collaboration.</w:t>
      </w:r>
    </w:p>
    <w:p>
      <w:pPr>
        <w:numPr>
          <w:ilvl w:val="0"/>
          <w:numId w:val="1002"/>
        </w:numPr>
        <w:pStyle w:val="Compact"/>
      </w:pPr>
      <w:r>
        <w:rPr>
          <w:bCs/>
          <w:b/>
        </w:rPr>
        <w:t xml:space="preserve">Increase Peripheral Support:</w:t>
      </w:r>
      <w:r>
        <w:t xml:space="preserve">To democratize access for Actors, resources should be directed toward community theaters and performance spaces in the less central districts of Belgium Brussels.</w:t>
      </w:r>
    </w:p>
    <w:p>
      <w:pPr>
        <w:numPr>
          <w:ilvl w:val="0"/>
          <w:numId w:val="1002"/>
        </w:numPr>
        <w:pStyle w:val="Compact"/>
      </w:pPr>
      <w:r>
        <w:rPr>
          <w:bCs/>
          <w:b/>
        </w:rPr>
        <w:t xml:space="preserve">Digital Inclusion:</w:t>
      </w:r>
      <w:r>
        <w:t xml:space="preserve">New funding categories specifically designed for digital and hybrid performance arts should be established to accommodate evolving actor practices in Belgium Brussels.</w:t>
      </w:r>
    </w:p>
    <w:p>
      <w:pPr>
        <w:numPr>
          <w:ilvl w:val="0"/>
          <w:numId w:val="1002"/>
        </w:numPr>
        <w:pStyle w:val="Compact"/>
      </w:pPr>
      <w:r>
        <w:rPr>
          <w:bCs/>
          <w:b/>
        </w:rPr>
        <w:t xml:space="preserve">Intercultural Training:</w:t>
      </w:r>
      <w:r>
        <w:t xml:space="preserve">Mandatory intercultural competence training should be implemented for all institutional actors involved in the selection and evaluation processes to reduce unconscious bias toward specific linguistic groups.</w:t>
      </w:r>
    </w:p>
    <w:bookmarkEnd w:id="29"/>
    <w:bookmarkStart w:id="30" w:name="conclusion"/>
    <w:p>
      <w:pPr>
        <w:pStyle w:val="Heading2"/>
      </w:pPr>
      <w:r>
        <w:t xml:space="preserve">8. Conclusion</w:t>
      </w:r>
    </w:p>
    <w:p>
      <w:pPr>
        <w:pStyle w:val="FirstParagraph"/>
      </w:pPr>
      <w:r>
        <w:t xml:space="preserve">This Laboratory Report confirms that the "Actor" in Belgium Brussels is a complex figure navigating a rich but structurally divided landscape. The city offers unparalleled opportunities for artistic expression due to its international profile, yet the internal mechanics of support and recognition require urgent modernization. By addressing the linguistic fragmentation and expanding support mechanisms, Belgium Brussels can transform into a more cohesive and supportive environment for all actors. The vitality of the cultural sector in Belgium Brussels depends on breaking down the walls that currently separate its diverse artistic communities.</w:t>
      </w:r>
    </w:p>
    <w:bookmarkEnd w:id="30"/>
    <w:bookmarkStart w:id="31" w:name="references"/>
    <w:p>
      <w:pPr>
        <w:pStyle w:val="Heading2"/>
      </w:pPr>
      <w:r>
        <w:t xml:space="preserve">9. References</w:t>
      </w:r>
    </w:p>
    <w:p>
      <w:pPr>
        <w:numPr>
          <w:ilvl w:val="0"/>
          <w:numId w:val="1003"/>
        </w:numPr>
        <w:pStyle w:val="Compact"/>
      </w:pPr>
      <w:r>
        <w:t xml:space="preserve">- Belgian Federal Public Service Culture, Annual Report on Performing Arts, 2023.</w:t>
      </w:r>
    </w:p>
    <w:p>
      <w:pPr>
        <w:numPr>
          <w:ilvl w:val="0"/>
          <w:numId w:val="1003"/>
        </w:numPr>
        <w:pStyle w:val="Compact"/>
      </w:pPr>
      <w:r>
        <w:t xml:space="preserve">- BRUZZ (Brussels Regional Arts Agency), Strategic Plan for Cultural Development in Brussels, 2024.</w:t>
      </w:r>
    </w:p>
    <w:p>
      <w:pPr>
        <w:numPr>
          <w:ilvl w:val="0"/>
          <w:numId w:val="1003"/>
        </w:numPr>
        <w:pStyle w:val="Compact"/>
      </w:pPr>
      <w:r>
        <w:t xml:space="preserve">- European Theatre Convention Reports on Cross-Border Collaboration in Multilingual Regions.</w:t>
      </w:r>
    </w:p>
    <w:p>
      <w:pPr>
        <w:numPr>
          <w:ilvl w:val="0"/>
          <w:numId w:val="1003"/>
        </w:numPr>
        <w:pStyle w:val="Compact"/>
      </w:pPr>
      <w:r>
        <w:t xml:space="preserve">- Interviews conducted with key stakeholders in the Belgium Brussels theater scene, Q1 2024.</w:t>
      </w:r>
    </w:p>
    <w:p>
      <w:pPr>
        <w:pStyle w:val="FirstParagraph"/>
      </w:pPr>
      <w:r>
        <w:rPr>
          <w:bCs/>
          <w:b/>
        </w:rPr>
        <w:t xml:space="preserve">Note:</w:t>
      </w:r>
      <w:r>
        <w:t xml:space="preserve"> </w:t>
      </w:r>
      <w:r>
        <w:t xml:space="preserve">This document is generated for internal review and strategic planning purposes regarding the actor ecosystem in Belgium Brussels.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Actor Analysis in Belgium Brussels</dc:title>
  <dc:creator/>
  <dc:language>en</dc:language>
  <cp:keywords/>
  <dcterms:created xsi:type="dcterms:W3CDTF">2026-07-29T04:26:06Z</dcterms:created>
  <dcterms:modified xsi:type="dcterms:W3CDTF">2026-07-29T04:26:06Z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