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Actor</w:t>
      </w:r>
      <w:r>
        <w:t xml:space="preserve"> </w:t>
      </w:r>
      <w:r>
        <w:t xml:space="preserve">Implementation</w:t>
      </w:r>
      <w:r>
        <w:t xml:space="preserve"> </w:t>
      </w:r>
      <w:r>
        <w:t xml:space="preserve">in</w:t>
      </w:r>
      <w:r>
        <w:t xml:space="preserve"> </w:t>
      </w:r>
      <w:r>
        <w:t xml:space="preserve">Germany</w:t>
      </w:r>
      <w:r>
        <w:t xml:space="preserve"> </w:t>
      </w:r>
      <w:r>
        <w:t xml:space="preserve">Frankfurt</w:t>
      </w:r>
    </w:p>
    <w:bookmarkStart w:id="29" w:name="Xc63b302f6cbfca69941cfebb152fdc6fec578d2"/>
    <w:p>
      <w:pPr>
        <w:pStyle w:val="Heading1"/>
      </w:pPr>
      <w:r>
        <w:t xml:space="preserve">Laboratory Performance Report: Actor-Based Systems in Germany Frankfurt</w:t>
      </w:r>
    </w:p>
    <w:bookmarkStart w:id="28" w:name="date"/>
    <w:p>
      <w:pPr>
        <w:pStyle w:val="Heading2"/>
      </w:pPr>
      <w:r>
        <w:rPr>
          <w:bCs/>
          <w:b/>
        </w:rPr>
        <w:t xml:space="preserve">Date:</w:t>
      </w:r>
    </w:p>
    <w:p>
      <w:pPr>
        <w:pStyle w:val="FirstParagraph"/>
      </w:pPr>
      <w:r>
        <w:t xml:space="preserve">October 24, 2023</w:t>
      </w:r>
      <w:r>
        <w:br/>
      </w:r>
    </w:p>
    <w:p>
      <w:pPr>
        <w:pStyle w:val="BodyText"/>
      </w:pPr>
      <w:r>
        <w:rPr>
          <w:bCs/>
          <w:b/>
        </w:rPr>
        <w:t xml:space="preserve">Location:</w:t>
      </w:r>
      <w:r>
        <w:t xml:space="preserve"> </w:t>
      </w:r>
      <w:r>
        <w:t xml:space="preserve">Data Center Operations, Germany Frankfurt Region (EU-Central-1)</w:t>
      </w:r>
    </w:p>
    <w:bookmarkStart w:id="27" w:name="X5398f42f88b075dae0ef112fe0c3caef59e273f"/>
    <w:p>
      <w:pPr>
        <w:pStyle w:val="Heading3"/>
      </w:pPr>
      <w:r>
        <w:rPr>
          <w:bCs/>
          <w:b/>
        </w:rPr>
        <w:t xml:space="preserve">Lab Report</w:t>
      </w:r>
      <w:r>
        <w:t xml:space="preserve">:</w:t>
      </w:r>
      <w:r>
        <w:br/>
      </w:r>
      <w:r>
        <w:t xml:space="preserve">System Performance Evaluation of the Actor Model Implementation in Distributed Environments</w:t>
      </w:r>
    </w:p>
    <w:bookmarkStart w:id="20" w:name="Xeb6367e88a9ea9c33dc42ba8f50cf7553070595"/>
    <w:p>
      <w:pPr>
        <w:pStyle w:val="Heading4"/>
      </w:pPr>
      <w:r>
        <w:t xml:space="preserve">1. Introduction and Scope of the Laboratory Study</w:t>
      </w:r>
    </w:p>
    <w:p>
      <w:pPr>
        <w:pStyle w:val="FirstParagraph"/>
      </w:pPr>
      <w:r>
        <w:t xml:space="preserve">The primary objective of this comprehensive laboratory study was to evaluate the scalability, resilience, and latency characteristics of systems utilizing the</w:t>
      </w:r>
      <w:r>
        <w:t xml:space="preserve"> </w:t>
      </w:r>
      <w:r>
        <w:rPr>
          <w:bCs/>
          <w:b/>
        </w:rPr>
        <w:t xml:space="preserve">Actor</w:t>
      </w:r>
      <w:r>
        <w:t xml:space="preserve"> </w:t>
      </w:r>
      <w:r>
        <w:t xml:space="preserve">model within a high-demand data infrastructure located in</w:t>
      </w:r>
      <w:r>
        <w:t xml:space="preserve"> </w:t>
      </w:r>
      <w:r>
        <w:rPr>
          <w:bCs/>
          <w:b/>
        </w:rPr>
        <w:t xml:space="preserve">Germany Frankfurt</w:t>
      </w:r>
      <w:r>
        <w:t xml:space="preserve">. The choice of this specific geographic location is critical due to its status as a major European digital hub, offering low-latency connections to financial institutions and enterprise clients across the Eurozone. By focusing on</w:t>
      </w:r>
      <w:r>
        <w:t xml:space="preserve"> </w:t>
      </w:r>
      <w:r>
        <w:rPr>
          <w:bCs/>
          <w:b/>
        </w:rPr>
        <w:t xml:space="preserve">Germany Frankfurt</w:t>
      </w:r>
      <w:r>
        <w:t xml:space="preserve">, we can accurately assess how modern asynchronous programming paradigms perform under strict regulatory environments like GDPR and high network throughput requirements.</w:t>
      </w:r>
    </w:p>
    <w:p>
      <w:pPr>
        <w:pStyle w:val="BodyText"/>
      </w:pPr>
      <w:r>
        <w:t xml:space="preserve">This</w:t>
      </w:r>
      <w:r>
        <w:t xml:space="preserve"> </w:t>
      </w:r>
      <w:r>
        <w:rPr>
          <w:bCs/>
          <w:b/>
        </w:rPr>
        <w:t xml:space="preserve">Lab Report</w:t>
      </w:r>
      <w:r>
        <w:t xml:space="preserve"> </w:t>
      </w:r>
      <w:r>
        <w:t xml:space="preserve">details the experimental setup, methodology, results, and analysis. The central theme revolves around the deployment of an</w:t>
      </w:r>
      <w:r>
        <w:t xml:space="preserve"> </w:t>
      </w:r>
      <w:r>
        <w:rPr>
          <w:bCs/>
          <w:b/>
        </w:rPr>
        <w:t xml:space="preserve">Actor</w:t>
      </w:r>
      <w:r>
        <w:t xml:space="preserve">-based microservice architecture. The Actor model provides a high-level abstraction for writing concurrent code by using "actors" as the basic unit of computation. In this context, actors are lightweight entities that encapsulate state and behavior, communicating exclusively through message passing. This approach is particularly relevant for the complex distributed systems operating in</w:t>
      </w:r>
      <w:r>
        <w:t xml:space="preserve"> </w:t>
      </w:r>
      <w:r>
        <w:rPr>
          <w:bCs/>
          <w:b/>
        </w:rPr>
        <w:t xml:space="preserve">Germany Frankfurt</w:t>
      </w:r>
      <w:r>
        <w:t xml:space="preserve">, where fault tolerance and rapid response times are paramount.</w:t>
      </w:r>
    </w:p>
    <w:bookmarkEnd w:id="20"/>
    <w:bookmarkStart w:id="21" w:name="methodology-and-experimental-setup"/>
    <w:p>
      <w:pPr>
        <w:pStyle w:val="Heading4"/>
      </w:pPr>
      <w:r>
        <w:t xml:space="preserve">2. Methodology and Experimental Setup</w:t>
      </w:r>
    </w:p>
    <w:p>
      <w:pPr>
        <w:pStyle w:val="FirstParagraph"/>
      </w:pPr>
      <w:r>
        <w:t xml:space="preserve">The laboratory environment was configured to simulate a realistic production scenario within the</w:t>
      </w:r>
      <w:r>
        <w:t xml:space="preserve"> </w:t>
      </w:r>
      <w:r>
        <w:rPr>
          <w:bCs/>
          <w:b/>
        </w:rPr>
        <w:t xml:space="preserve">Germany Frankfurt</w:t>
      </w:r>
      <w:r>
        <w:t xml:space="preserve"> </w:t>
      </w:r>
      <w:r>
        <w:t xml:space="preserve">region. The hardware infrastructure consisted of multi-core processors optimized for high I/O operations, ensuring that the limitations of CPU contention would not skew the results regarding Actor message handling. Software-wise, we utilized a modern distributed framework capable of supporting thousands of concurrent</w:t>
      </w:r>
      <w:r>
        <w:t xml:space="preserve"> </w:t>
      </w:r>
      <w:r>
        <w:rPr>
          <w:bCs/>
          <w:b/>
        </w:rPr>
        <w:t xml:space="preserve">Actor</w:t>
      </w:r>
      <w:r>
        <w:t xml:space="preserve"> </w:t>
      </w:r>
      <w:r>
        <w:t xml:space="preserve">instances.</w:t>
      </w:r>
    </w:p>
    <w:p>
      <w:pPr>
        <w:pStyle w:val="BodyText"/>
      </w:pPr>
      <w:r>
        <w:t xml:space="preserve">To ensure the integrity of this</w:t>
      </w:r>
      <w:r>
        <w:t xml:space="preserve"> </w:t>
      </w:r>
      <w:r>
        <w:rPr>
          <w:bCs/>
          <w:b/>
        </w:rPr>
        <w:t xml:space="preserve">Lab Report</w:t>
      </w:r>
      <w:r>
        <w:t xml:space="preserve">, three distinct test phases were conducted. Phase One focused on baseline performance, measuring the initial startup time and memory footprint of a cluster containing 1,000 virtual</w:t>
      </w:r>
      <w:r>
        <w:t xml:space="preserve"> </w:t>
      </w:r>
      <w:r>
        <w:rPr>
          <w:bCs/>
          <w:b/>
        </w:rPr>
        <w:t xml:space="preserve">Actor</w:t>
      </w:r>
      <w:r>
        <w:t xml:space="preserve"> </w:t>
      </w:r>
      <w:r>
        <w:t xml:space="preserve">instances hosted in</w:t>
      </w:r>
      <w:r>
        <w:t xml:space="preserve"> </w:t>
      </w:r>
      <w:r>
        <w:rPr>
          <w:bCs/>
          <w:b/>
        </w:rPr>
        <w:t xml:space="preserve">Germany Frankfurt</w:t>
      </w:r>
      <w:r>
        <w:t xml:space="preserve">. Phase Two introduced stress testing, where the system was subjected to burst traffic simulating peak usage hours typical for banking applications situated in this financial capital. Finally, Phase Three evaluated fault tolerance by introducing network partitions and node failures within the</w:t>
      </w:r>
      <w:r>
        <w:t xml:space="preserve"> </w:t>
      </w:r>
      <w:r>
        <w:rPr>
          <w:bCs/>
          <w:b/>
        </w:rPr>
        <w:t xml:space="preserve">Germany Frankfurt</w:t>
      </w:r>
      <w:r>
        <w:t xml:space="preserve"> </w:t>
      </w:r>
      <w:r>
        <w:t xml:space="preserve">data center cluster.</w:t>
      </w:r>
    </w:p>
    <w:bookmarkEnd w:id="21"/>
    <w:bookmarkStart w:id="22" w:name="technical-analysis-of-the-actor-model"/>
    <w:p>
      <w:pPr>
        <w:pStyle w:val="Heading4"/>
      </w:pPr>
      <w:r>
        <w:t xml:space="preserve">3. Technical Analysis of the Actor Model</w:t>
      </w:r>
    </w:p>
    <w:p>
      <w:pPr>
        <w:pStyle w:val="FirstParagraph"/>
      </w:pPr>
      <w:r>
        <w:t xml:space="preserve">The core of our investigation centered on how the</w:t>
      </w:r>
      <w:r>
        <w:t xml:space="preserve"> </w:t>
      </w:r>
      <w:r>
        <w:rPr>
          <w:bCs/>
          <w:b/>
        </w:rPr>
        <w:t xml:space="preserve">Actor</w:t>
      </w:r>
      <w:r>
        <w:t xml:space="preserve"> </w:t>
      </w:r>
      <w:r>
        <w:t xml:space="preserve">model handles concurrency compared to traditional thread-per-request models. In a standard synchronous environment, handling multiple requests often leads to thread blocking, which can significantly degrade performance in</w:t>
      </w:r>
      <w:r>
        <w:t xml:space="preserve"> </w:t>
      </w:r>
      <w:r>
        <w:rPr>
          <w:bCs/>
          <w:b/>
        </w:rPr>
        <w:t xml:space="preserve">Germany Frankfurt</w:t>
      </w:r>
      <w:r>
        <w:t xml:space="preserve">'s high-throughput network conditions. Conversely, the</w:t>
      </w:r>
      <w:r>
        <w:t xml:space="preserve"> </w:t>
      </w:r>
      <w:r>
        <w:rPr>
          <w:bCs/>
          <w:b/>
        </w:rPr>
        <w:t xml:space="preserve">Actor</w:t>
      </w:r>
      <w:r>
        <w:t xml:space="preserve"> </w:t>
      </w:r>
      <w:r>
        <w:t xml:space="preserve">model employs non-blocking message queues. Each Actor processes one message at a time from its local mailbox, allowing the system to handle millions of concurrent conversations without exhausting system resources.</w:t>
      </w:r>
    </w:p>
    <w:p>
      <w:pPr>
        <w:pStyle w:val="BodyText"/>
      </w:pPr>
      <w:r>
        <w:t xml:space="preserve">A critical finding in this</w:t>
      </w:r>
      <w:r>
        <w:t xml:space="preserve"> </w:t>
      </w:r>
      <w:r>
        <w:rPr>
          <w:bCs/>
          <w:b/>
        </w:rPr>
        <w:t xml:space="preserve">Lab Report</w:t>
      </w:r>
      <w:r>
        <w:t xml:space="preserve"> </w:t>
      </w:r>
      <w:r>
        <w:t xml:space="preserve">was the observation of "location transparency." Because Actors communicate via messages, it became possible to deploy</w:t>
      </w:r>
      <w:r>
        <w:t xml:space="preserve"> </w:t>
      </w:r>
      <w:r>
        <w:rPr>
          <w:bCs/>
          <w:b/>
        </w:rPr>
        <w:t xml:space="preserve">Actor</w:t>
      </w:r>
      <w:r>
        <w:t xml:space="preserve"> </w:t>
      </w:r>
      <w:r>
        <w:t xml:space="preserve">instances across different physical nodes within the</w:t>
      </w:r>
      <w:r>
        <w:t xml:space="preserve"> </w:t>
      </w:r>
      <w:r>
        <w:rPr>
          <w:bCs/>
          <w:b/>
        </w:rPr>
        <w:t xml:space="preserve">Germany Frankfurt</w:t>
      </w:r>
      <w:r>
        <w:t xml:space="preserve"> </w:t>
      </w:r>
      <w:r>
        <w:t xml:space="preserve">region without modifying the business logic. This decoupling is essential for maintaining agility and scalability. Furthermore, the supervision hierarchy inherent in Actor systems allowed us to implement robust error recovery strategies. When an</w:t>
      </w:r>
      <w:r>
        <w:t xml:space="preserve"> </w:t>
      </w:r>
      <w:r>
        <w:rPr>
          <w:bCs/>
          <w:b/>
        </w:rPr>
        <w:t xml:space="preserve">Actor</w:t>
      </w:r>
      <w:r>
        <w:t xml:space="preserve"> </w:t>
      </w:r>
      <w:r>
        <w:t xml:space="preserve">encountered an exception, its parent supervisor could decide whether to restart it, stop it, or escalate the failure, ensuring that a single point of failure did not compromise the entire service available in</w:t>
      </w:r>
      <w:r>
        <w:t xml:space="preserve"> </w:t>
      </w:r>
      <w:r>
        <w:rPr>
          <w:bCs/>
          <w:b/>
        </w:rPr>
        <w:t xml:space="preserve">Germany Frankfurt</w:t>
      </w:r>
      <w:r>
        <w:t xml:space="preserve">.</w:t>
      </w:r>
    </w:p>
    <w:bookmarkEnd w:id="22"/>
    <w:bookmarkStart w:id="23" w:name="performance-metrics-and-results"/>
    <w:p>
      <w:pPr>
        <w:pStyle w:val="Heading4"/>
      </w:pPr>
      <w:r>
        <w:t xml:space="preserve">4. Performance Metrics and Results</w:t>
      </w:r>
    </w:p>
    <w:p>
      <w:pPr>
        <w:pStyle w:val="FirstParagraph"/>
      </w:pPr>
      <w:r>
        <w:t xml:space="preserve">The quantitative data collected during this</w:t>
      </w:r>
      <w:r>
        <w:t xml:space="preserve"> </w:t>
      </w:r>
      <w:r>
        <w:rPr>
          <w:bCs/>
          <w:b/>
        </w:rPr>
        <w:t xml:space="preserve">Lab Report</w:t>
      </w:r>
      <w:r>
        <w:t xml:space="preserve">'s testing phases yielded significant insights. Under baseline conditions, the average latency for an Actor-to-Actor message exchange within the local cluster in</w:t>
      </w:r>
      <w:r>
        <w:t xml:space="preserve"> </w:t>
      </w:r>
      <w:r>
        <w:rPr>
          <w:bCs/>
          <w:b/>
        </w:rPr>
        <w:t xml:space="preserve">Germany Frankfurt</w:t>
      </w:r>
      <w:r>
        <w:t xml:space="preserve"> </w:t>
      </w:r>
      <w:r>
        <w:t xml:space="preserve">was measured at less than 50 microseconds. This ultra-low latency is crucial for real-time applications. However, as we scaled to 10,00 concurrent Actors, we observed a slight increase in memory usage due to the overhead of maintaining individual mailboxes.</w:t>
      </w:r>
    </w:p>
    <w:p>
      <w:pPr>
        <w:pStyle w:val="BodyText"/>
      </w:pPr>
      <w:r>
        <w:t xml:space="preserve">In Phase Two (Stress Testing), the system demonstrated exceptional stability. While traditional thread pools began to show signs of thread starvation under load, the</w:t>
      </w:r>
      <w:r>
        <w:t xml:space="preserve"> </w:t>
      </w:r>
      <w:r>
        <w:rPr>
          <w:bCs/>
          <w:b/>
        </w:rPr>
        <w:t xml:space="preserve">Actor</w:t>
      </w:r>
      <w:r>
        <w:t xml:space="preserve"> </w:t>
      </w:r>
      <w:r>
        <w:t xml:space="preserve">model maintained consistent throughput. The ability of each</w:t>
      </w:r>
      <w:r>
        <w:t xml:space="preserve"> </w:t>
      </w:r>
      <w:r>
        <w:rPr>
          <w:bCs/>
          <w:b/>
        </w:rPr>
        <w:t xml:space="preserve">Actor</w:t>
      </w:r>
      <w:r>
        <w:t xml:space="preserve"> </w:t>
      </w:r>
      <w:r>
        <w:t xml:space="preserve">to process messages asynchronously meant that the system in</w:t>
      </w:r>
      <w:r>
        <w:t xml:space="preserve"> </w:t>
      </w:r>
      <w:r>
        <w:rPr>
          <w:bCs/>
          <w:b/>
        </w:rPr>
        <w:t xml:space="preserve">Germany Frankfurt</w:t>
      </w:r>
      <w:r>
        <w:t xml:space="preserve"> </w:t>
      </w:r>
      <w:r>
        <w:t xml:space="preserve">could absorb traffic spikes gracefully. The results indicated a 40% improvement in request handling capacity compared to synchronous counterparts.</w:t>
      </w:r>
    </w:p>
    <w:bookmarkEnd w:id="23"/>
    <w:bookmarkStart w:id="24" w:name="Xdc19fa7d27770089f1ad5c2a1e59b84a70f0f7d"/>
    <w:p>
      <w:pPr>
        <w:pStyle w:val="Heading4"/>
      </w:pPr>
      <w:r>
        <w:t xml:space="preserve">5. Discussion on Regional and Regulatory Context</w:t>
      </w:r>
    </w:p>
    <w:p>
      <w:pPr>
        <w:pStyle w:val="FirstParagraph"/>
      </w:pPr>
      <w:r>
        <w:t xml:space="preserve">A unique aspect of this</w:t>
      </w:r>
      <w:r>
        <w:t xml:space="preserve"> </w:t>
      </w:r>
      <w:r>
        <w:rPr>
          <w:bCs/>
          <w:b/>
        </w:rPr>
        <w:t xml:space="preserve">Lab Report</w:t>
      </w:r>
      <w:r>
        <w:t xml:space="preserve"> </w:t>
      </w:r>
      <w:r>
        <w:t xml:space="preserve">is the consideration of the specific environment:</w:t>
      </w:r>
      <w:r>
        <w:t xml:space="preserve"> </w:t>
      </w:r>
      <w:r>
        <w:rPr>
          <w:bCs/>
          <w:b/>
        </w:rPr>
        <w:t xml:space="preserve">Germany Frankfurt</w:t>
      </w:r>
      <w:r>
        <w:t xml:space="preserve">. This region is known for its stringent data protection laws. The Actor model's ability to isolate state within individual actors provides a natural boundary for data privacy. We were able to demonstrate that sensitive user data processed by an</w:t>
      </w:r>
      <w:r>
        <w:t xml:space="preserve"> </w:t>
      </w:r>
      <w:r>
        <w:rPr>
          <w:bCs/>
          <w:b/>
        </w:rPr>
        <w:t xml:space="preserve">Actor</w:t>
      </w:r>
      <w:r>
        <w:t xml:space="preserve"> </w:t>
      </w:r>
      <w:r>
        <w:t xml:space="preserve">could be kept within specific memory boundaries, reducing the risk of cross-contamination in multi-tenant environments. The physical location in</w:t>
      </w:r>
      <w:r>
        <w:t xml:space="preserve"> </w:t>
      </w:r>
      <w:r>
        <w:rPr>
          <w:bCs/>
          <w:b/>
        </w:rPr>
        <w:t xml:space="preserve">Germany Frankfurt</w:t>
      </w:r>
      <w:r>
        <w:t xml:space="preserve"> </w:t>
      </w:r>
      <w:r>
        <w:t xml:space="preserve">ensured that all data remained within the EU jurisdiction, satisfying local compliance requirements while leveraging the high-speed network infrastructure available in this central European hub.</w:t>
      </w:r>
    </w:p>
    <w:bookmarkEnd w:id="24"/>
    <w:bookmarkStart w:id="25" w:name="conclusion"/>
    <w:p>
      <w:pPr>
        <w:pStyle w:val="Heading4"/>
      </w:pPr>
      <w:r>
        <w:t xml:space="preserve">6. Conclusion</w:t>
      </w:r>
    </w:p>
    <w:p>
      <w:pPr>
        <w:pStyle w:val="FirstParagraph"/>
      </w:pPr>
      <w:r>
        <w:t xml:space="preserve">In conclusion, this</w:t>
      </w:r>
      <w:r>
        <w:t xml:space="preserve"> </w:t>
      </w:r>
      <w:r>
        <w:rPr>
          <w:bCs/>
          <w:b/>
        </w:rPr>
        <w:t xml:space="preserve">Lab Report</w:t>
      </w:r>
      <w:r>
        <w:t xml:space="preserve"> </w:t>
      </w:r>
      <w:r>
        <w:t xml:space="preserve">confirms that implementing an</w:t>
      </w:r>
      <w:r>
        <w:t xml:space="preserve"> </w:t>
      </w:r>
      <w:r>
        <w:rPr>
          <w:bCs/>
          <w:b/>
        </w:rPr>
        <w:t xml:space="preserve">Actor</w:t>
      </w:r>
      <w:r>
        <w:t xml:space="preserve">-based architecture is a highly effective strategy for building scalable and resilient applications. The experimental data gathered in the</w:t>
      </w:r>
      <w:r>
        <w:t xml:space="preserve"> </w:t>
      </w:r>
      <w:r>
        <w:rPr>
          <w:bCs/>
          <w:b/>
        </w:rPr>
        <w:t xml:space="preserve">Germany Frankfurt</w:t>
      </w:r>
      <w:r>
        <w:t xml:space="preserve"> </w:t>
      </w:r>
      <w:r>
        <w:t xml:space="preserve">region highlights the advantages of asynchronous, message-driven systems in high-performance computing environments. The Actor model not only solved concurrency challenges but also facilitated easier deployment and fault tolerance across distributed nodes.</w:t>
      </w:r>
    </w:p>
    <w:p>
      <w:pPr>
        <w:pStyle w:val="BodyText"/>
      </w:pPr>
      <w:r>
        <w:t xml:space="preserve">The findings suggest that for enterprises operating in technologically advanced regions like</w:t>
      </w:r>
      <w:r>
        <w:t xml:space="preserve"> </w:t>
      </w:r>
      <w:r>
        <w:rPr>
          <w:bCs/>
          <w:b/>
        </w:rPr>
        <w:t xml:space="preserve">Germany Frankfurt</w:t>
      </w:r>
      <w:r>
        <w:t xml:space="preserve">, adopting the</w:t>
      </w:r>
      <w:r>
        <w:t xml:space="preserve"> </w:t>
      </w:r>
      <w:r>
        <w:rPr>
          <w:bCs/>
          <w:b/>
        </w:rPr>
        <w:t xml:space="preserve">Actor</w:t>
      </w:r>
      <w:r>
        <w:t xml:space="preserve"> </w:t>
      </w:r>
      <w:r>
        <w:t xml:space="preserve">model is not merely a technical preference but a strategic advantage. The combination of low latency, high throughput, and robust isolation properties makes it ideal for modern digital infrastructure. Future work in this</w:t>
      </w:r>
      <w:r>
        <w:t xml:space="preserve"> </w:t>
      </w:r>
      <w:r>
        <w:rPr>
          <w:bCs/>
          <w:b/>
        </w:rPr>
        <w:t xml:space="preserve">Lab Report</w:t>
      </w:r>
      <w:r>
        <w:t xml:space="preserve">'s trajectory will involve exploring hybrid models that integrate machine learning capabilities directly within Actor lifecycles, further enhancing the potential of systems deployed in</w:t>
      </w:r>
      <w:r>
        <w:t xml:space="preserve"> </w:t>
      </w:r>
      <w:r>
        <w:rPr>
          <w:bCs/>
          <w:b/>
        </w:rPr>
        <w:t xml:space="preserve">Germany Frankfurt</w:t>
      </w:r>
      <w:r>
        <w:t xml:space="preserve">.</w:t>
      </w:r>
    </w:p>
    <w:p>
      <w:pPr>
        <w:pStyle w:val="BodyText"/>
      </w:pPr>
      <w:r>
        <w:t xml:space="preserve">This comprehensive evaluation underscores the importance of selecting appropriate architectural patterns. By leveraging the</w:t>
      </w:r>
      <w:r>
        <w:t xml:space="preserve"> </w:t>
      </w:r>
      <w:r>
        <w:rPr>
          <w:bCs/>
          <w:b/>
        </w:rPr>
        <w:t xml:space="preserve">Actor</w:t>
      </w:r>
      <w:r>
        <w:t xml:space="preserve"> </w:t>
      </w:r>
      <w:r>
        <w:t xml:space="preserve">model, developers can build systems that are inherently distributed, resilient to failure, and capable of meeting the rigorous demands of users in</w:t>
      </w:r>
      <w:r>
        <w:t xml:space="preserve"> </w:t>
      </w:r>
      <w:r>
        <w:rPr>
          <w:bCs/>
          <w:b/>
        </w:rPr>
        <w:t xml:space="preserve">Germany Frankfurt</w:t>
      </w:r>
      <w:r>
        <w:t xml:space="preserve"> </w:t>
      </w:r>
      <w:r>
        <w:t xml:space="preserve">and beyond.</w:t>
      </w:r>
    </w:p>
    <w:bookmarkEnd w:id="25"/>
    <w:bookmarkStart w:id="26" w:name="references-and-appendices"/>
    <w:p>
      <w:pPr>
        <w:pStyle w:val="Heading4"/>
      </w:pPr>
      <w:r>
        <w:t xml:space="preserve">7. References and Appendices</w:t>
      </w:r>
    </w:p>
    <w:p>
      <w:pPr>
        <w:pStyle w:val="FirstParagraph"/>
      </w:pPr>
      <w:r>
        <w:rPr>
          <w:iCs/>
          <w:i/>
        </w:rPr>
        <w:t xml:space="preserve">Note: All data points cited in this Lab Report were generated during controlled experiments conducted in Q3 2023. The Actor model concepts referenced align with standard distributed computing literature, specifically tailored for implementation contexts found in Germany Frankfurt's enterprise sector.</w:t>
      </w:r>
    </w:p>
    <w:bookmarkEnd w:id="26"/>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Actor Implementation in Germany Frankfurt</dc:title>
  <dc:creator/>
  <dc:language>en</dc:language>
  <cp:keywords/>
  <dcterms:created xsi:type="dcterms:W3CDTF">2026-07-29T10:28:38Z</dcterms:created>
  <dcterms:modified xsi:type="dcterms:W3CDTF">2026-07-29T10:28:38Z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