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Tehran,</w:t>
      </w:r>
      <w:r>
        <w:t xml:space="preserve"> </w:t>
      </w:r>
      <w:r>
        <w:t xml:space="preserve">Iran</w:t>
      </w:r>
    </w:p>
    <w:bookmarkStart w:id="32" w:name="X614e08298693c99a5aa4412895114fad46881f4"/>
    <w:p>
      <w:pPr>
        <w:pStyle w:val="Heading1"/>
      </w:pPr>
      <w:r>
        <w:t xml:space="preserve">Laboratory Report: Comprehensive Analysis of the "Actor" Component in the Socio-Cultural and Technological Ecosystems of Tehran, Iran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Tehran Laboratory for Socio-Technological Studies</w:t>
      </w:r>
      <w:r>
        <w:br/>
      </w:r>
    </w:p>
    <w:p>
      <w:pPr>
        <w:pStyle w:val="BodyText"/>
      </w:pPr>
      <w:r>
        <w:t xml:space="preserve">Maintained By:</w:t>
      </w:r>
    </w:p>
    <w:p>
      <w:pPr>
        <w:pStyle w:val="BodyText"/>
      </w:pPr>
      <w:r>
        <w:t xml:space="preserve">The term "Actor" in this context refers to any individual or entity actively participating in the digital, artistic, or social infrastructure of the region.</w:t>
      </w:r>
    </w:p>
    <w:p>
      <w:r>
        <w:pict>
          <v:rect style="width:0;height:1.5pt" o:hralign="center" o:hrstd="t" o:hr="t"/>
        </w:pict>
      </w:r>
    </w:p>
    <w:bookmarkStart w:id="20" w:name="introduction-and-scope"/>
    <w:p>
      <w:pPr>
        <w:pStyle w:val="Heading2"/>
      </w:pPr>
      <w:r>
        <w:t xml:space="preserve">1. Introduction and Scope</w:t>
      </w:r>
    </w:p>
    <w:p>
      <w:pPr>
        <w:pStyle w:val="FirstParagraph"/>
      </w:pPr>
      <w:r>
        <w:t xml:space="preserve">This Lab Report aims to deconstruct and analyze the multifaceted role of the "</w:t>
      </w:r>
      <w:r>
        <w:rPr>
          <w:bCs/>
          <w:b/>
        </w:rPr>
        <w:t xml:space="preserve">Actor</w:t>
      </w:r>
      <w:r>
        <w:t xml:space="preserve">" within the complex environment of Tehran, Iran. In sociological and systems theory frameworks, an actor is not merely a passive participant but an agent with agency that influences outcomes through interaction with other entities. In</w:t>
      </w:r>
      <w:r>
        <w:t xml:space="preserve"> </w:t>
      </w:r>
      <w:r>
        <w:rPr>
          <w:bCs/>
          <w:b/>
        </w:rPr>
        <w:t xml:space="preserve">Tehran, Iran</w:t>
      </w:r>
      <w:r>
        <w:t xml:space="preserve">, this definition expands significantly due to the unique intersection of traditional cultural values, modern technological adoption, and geopolitical constraints.</w:t>
      </w:r>
    </w:p>
    <w:p>
      <w:pPr>
        <w:pStyle w:val="BodyText"/>
      </w:pPr>
      <w:r>
        <w:t xml:space="preserve">The primary objective of this study is to categorize different types of actors—from digital influencers and artists to software developers and civic activists—and evaluate how their behaviors are shaped by the specific regulatory, economic, and social landscapes of</w:t>
      </w:r>
      <w:r>
        <w:t xml:space="preserve"> </w:t>
      </w:r>
      <w:r>
        <w:rPr>
          <w:bCs/>
          <w:b/>
        </w:rPr>
        <w:t xml:space="preserve">Tehran</w:t>
      </w:r>
      <w:r>
        <w:t xml:space="preserve">. This report serves as a foundational document for understanding human-computer interaction dynamics in a region that is increasingly connected globally yet isolated through certain digital firewalls.</w:t>
      </w:r>
    </w:p>
    <w:bookmarkEnd w:id="20"/>
    <w:bookmarkStart w:id="21" w:name="theoretical-framework-defining-the-actor"/>
    <w:p>
      <w:pPr>
        <w:pStyle w:val="Heading2"/>
      </w:pPr>
      <w:r>
        <w:t xml:space="preserve">2. Theoretical Framework: Defining the Actor</w:t>
      </w:r>
    </w:p>
    <w:p>
      <w:pPr>
        <w:pStyle w:val="FirstParagraph"/>
      </w:pPr>
      <w:r>
        <w:t xml:space="preserve">In standard software engineering and sociology, an "</w:t>
      </w:r>
      <w:r>
        <w:rPr>
          <w:bCs/>
          <w:b/>
        </w:rPr>
        <w:t xml:space="preserve">Actor</w:t>
      </w:r>
      <w:r>
        <w:t xml:space="preserve">" is defined as a user who interacts with a system. However, in the context of this lab report focusing on</w:t>
      </w:r>
      <w:r>
        <w:t xml:space="preserve"> </w:t>
      </w:r>
      <w:r>
        <w:rPr>
          <w:bCs/>
          <w:b/>
        </w:rPr>
        <w:t xml:space="preserve">Tehran, Iran</w:t>
      </w:r>
      <w:r>
        <w:t xml:space="preserve">, we must adopt a broader definition. Here, the Actor is viewed through three distinct lenses:</w:t>
      </w:r>
    </w:p>
    <w:p>
      <w:pPr>
        <w:numPr>
          <w:ilvl w:val="0"/>
          <w:numId w:val="1001"/>
        </w:numPr>
        <w:pStyle w:val="Compact"/>
      </w:pPr>
      <w:r>
        <w:rPr>
          <w:bCs/>
          <w:b/>
        </w:rPr>
        <w:t xml:space="preserve">The Digital Actor:</w:t>
      </w:r>
      <w:r>
        <w:t xml:space="preserve"> </w:t>
      </w:r>
      <w:r>
        <w:t xml:space="preserve">Individuals navigating domestic internet infrastructures (such as the National Information Network) versus global platforms.</w:t>
      </w:r>
    </w:p>
    <w:p>
      <w:pPr>
        <w:numPr>
          <w:ilvl w:val="0"/>
          <w:numId w:val="1001"/>
        </w:numPr>
        <w:pStyle w:val="Compact"/>
      </w:pPr>
      <w:r>
        <w:rPr>
          <w:bCs/>
          <w:b/>
        </w:rPr>
        <w:t xml:space="preserve">The Cultural Actor:</w:t>
      </w:r>
      <w:r>
        <w:t xml:space="preserve"> </w:t>
      </w:r>
      <w:r>
        <w:t xml:space="preserve">Artists, filmmakers, and writers who navigate censorship and artistic expression within Persian culture.</w:t>
      </w:r>
    </w:p>
    <w:p>
      <w:pPr>
        <w:numPr>
          <w:ilvl w:val="0"/>
          <w:numId w:val="1001"/>
        </w:numPr>
        <w:pStyle w:val="Compact"/>
      </w:pPr>
      <w:r>
        <w:rPr>
          <w:bCs/>
          <w:b/>
        </w:rPr>
        <w:t xml:space="preserve">The Civic Actor:</w:t>
      </w:r>
      <w:r>
        <w:t xml:space="preserve"> </w:t>
      </w:r>
      <w:r>
        <w:t xml:space="preserve">Citizens engaging in social movements, economic activities under sanctions, or community-based problem solving.</w:t>
      </w:r>
    </w:p>
    <w:p>
      <w:pPr>
        <w:pStyle w:val="FirstParagraph"/>
      </w:pPr>
      <w:r>
        <w:t xml:space="preserve">In</w:t>
      </w:r>
      <w:r>
        <w:t xml:space="preserve"> </w:t>
      </w:r>
      <w:r>
        <w:rPr>
          <w:bCs/>
          <w:b/>
        </w:rPr>
        <w:t xml:space="preserve">Tehran</w:t>
      </w:r>
      <w:r>
        <w:t xml:space="preserve">, these roles often overlap. A single individual may act as a digital actor by using cryptocurrency to bypass banking sanctions while simultaneously acting as a civic actor by organizing local community support networks. Understanding the "Actor" requires acknowledging this fluidity.</w:t>
      </w:r>
    </w:p>
    <w:bookmarkEnd w:id="21"/>
    <w:bookmarkStart w:id="24" w:name="methodology"/>
    <w:p>
      <w:pPr>
        <w:pStyle w:val="Heading2"/>
      </w:pPr>
      <w:r>
        <w:t xml:space="preserve">3. Methodology</w:t>
      </w:r>
    </w:p>
    <w:p>
      <w:pPr>
        <w:pStyle w:val="FirstParagraph"/>
      </w:pPr>
      <w:r>
        <w:t xml:space="preserve">To ensure robust data collection regarding the behavior and influence of actors in Tehran, we employed a mixed-method approach:</w:t>
      </w:r>
    </w:p>
    <w:bookmarkStart w:id="22" w:name="data-collection-sources"/>
    <w:p>
      <w:pPr>
        <w:pStyle w:val="Heading3"/>
      </w:pPr>
      <w:r>
        <w:t xml:space="preserve">3.1 Data Collection Sources</w:t>
      </w:r>
    </w:p>
    <w:p>
      <w:pPr>
        <w:numPr>
          <w:ilvl w:val="0"/>
          <w:numId w:val="1002"/>
        </w:numPr>
        <w:pStyle w:val="Compact"/>
      </w:pPr>
      <w:r>
        <w:rPr>
          <w:bCs/>
          <w:b/>
        </w:rPr>
        <w:t xml:space="preserve">Semi-Structured Interviews:</w:t>
      </w:r>
      <w:r>
        <w:t xml:space="preserve"> </w:t>
      </w:r>
      <w:r>
        <w:t xml:space="preserve">Conducted with 50 diverse participants from Tehran, including university students in the District 6 (University area), business owners in Tajrish, and software developers in various tech hubs.</w:t>
      </w:r>
    </w:p>
    <w:p>
      <w:pPr>
        <w:numPr>
          <w:ilvl w:val="0"/>
          <w:numId w:val="1002"/>
        </w:numPr>
        <w:pStyle w:val="Compact"/>
      </w:pPr>
      <w:r>
        <w:rPr>
          <w:bCs/>
          <w:b/>
        </w:rPr>
        <w:t xml:space="preserve">Digital Ethnography:</w:t>
      </w:r>
      <w:r>
        <w:t xml:space="preserve"> </w:t>
      </w:r>
      <w:r>
        <w:t xml:space="preserve">Observation of public discourse on platforms accessible within Iran, such as Telegram channels and domestic social networks like Rubika.</w:t>
      </w:r>
    </w:p>
    <w:p>
      <w:pPr>
        <w:numPr>
          <w:ilvl w:val="0"/>
          <w:numId w:val="1002"/>
        </w:numPr>
        <w:pStyle w:val="Compact"/>
      </w:pPr>
      <w:r>
        <w:rPr>
          <w:bCs/>
          <w:b/>
        </w:rPr>
        <w:t xml:space="preserve">Policy Analysis:</w:t>
      </w:r>
      <w:r>
        <w:t xml:space="preserve"> </w:t>
      </w:r>
      <w:r>
        <w:t xml:space="preserve">Reviewing local regulations affecting digital access and artistic expression in</w:t>
      </w:r>
      <w:r>
        <w:t xml:space="preserve"> </w:t>
      </w:r>
      <w:r>
        <w:rPr>
          <w:bCs/>
          <w:b/>
        </w:rPr>
        <w:t xml:space="preserve">Tehran, Iran</w:t>
      </w:r>
      <w:r>
        <w:t xml:space="preserve">.</w:t>
      </w:r>
    </w:p>
    <w:bookmarkEnd w:id="22"/>
    <w:bookmarkStart w:id="23" w:name="limitations"/>
    <w:p>
      <w:pPr>
        <w:pStyle w:val="Heading3"/>
      </w:pPr>
      <w:r>
        <w:t xml:space="preserve">3.2 Limitations</w:t>
      </w:r>
    </w:p>
    <w:p>
      <w:pPr>
        <w:pStyle w:val="FirstParagraph"/>
      </w:pPr>
      <w:r>
        <w:t xml:space="preserve">The primary limitation in studying the "Actor" in this region is the reliability of data due to varying levels of internet censorship. Furthermore, fear of surveillance can alter actor behavior, leading to self-censorship which must be accounted for in our analysis.</w:t>
      </w:r>
    </w:p>
    <w:bookmarkEnd w:id="23"/>
    <w:bookmarkEnd w:id="24"/>
    <w:bookmarkStart w:id="28" w:name="analysis-the-tehran-context"/>
    <w:p>
      <w:pPr>
        <w:pStyle w:val="Heading2"/>
      </w:pPr>
      <w:r>
        <w:t xml:space="preserve">4. Analysis: The Tehran Context</w:t>
      </w:r>
    </w:p>
    <w:bookmarkStart w:id="25" w:name="X9b8307e962f4c685b3c7f2da5d1e8f9174bbf22"/>
    <w:p>
      <w:pPr>
        <w:pStyle w:val="Heading3"/>
      </w:pPr>
      <w:r>
        <w:t xml:space="preserve">4.1 Technological Adaptation of the Digital Actor</w:t>
      </w:r>
    </w:p>
    <w:p>
      <w:pPr>
        <w:pStyle w:val="FirstParagraph"/>
      </w:pPr>
      <w:r>
        <w:t xml:space="preserve">In Tehran, the digital actor faces significant technical hurdles compared to their global counterparts. The analysis reveals that actors in Iran have developed a high level of technological literacy out of necessity. For instance, many actors utilize Virtual Private Networks (VPNs) not as niche tools but as standard utility applications for accessing global information sources. This contrasts sharply with regions where digital access is unrestricted.</w:t>
      </w:r>
    </w:p>
    <w:p>
      <w:pPr>
        <w:pStyle w:val="BodyText"/>
      </w:pPr>
      <w:r>
        <w:t xml:space="preserve">Furthermore, the domestic app ecosystem in</w:t>
      </w:r>
      <w:r>
        <w:t xml:space="preserve"> </w:t>
      </w:r>
      <w:r>
        <w:rPr>
          <w:bCs/>
          <w:b/>
        </w:rPr>
        <w:t xml:space="preserve">Tehran</w:t>
      </w:r>
      <w:r>
        <w:t xml:space="preserve">, Iran has created a unique class of actors who contribute to local software development. Developers here are not just consumers of technology but creators, building solutions tailored to local needs, such as domestic payment gateways and ride-sharing services that operate independently of global sanctions.</w:t>
      </w:r>
    </w:p>
    <w:bookmarkEnd w:id="25"/>
    <w:bookmarkStart w:id="26" w:name="X17917e936b0ed3262065b3fba23e758248a9cd4"/>
    <w:p>
      <w:pPr>
        <w:pStyle w:val="Heading3"/>
      </w:pPr>
      <w:r>
        <w:t xml:space="preserve">4.2 Artistic Expression and the Cultural Actor</w:t>
      </w:r>
    </w:p>
    <w:p>
      <w:pPr>
        <w:pStyle w:val="FirstParagraph"/>
      </w:pPr>
      <w:r>
        <w:t xml:space="preserve">The role of the "Actor" extends deeply into the arts. Tehran boasts a vibrant film and theater scene, yet these actors operate within strict boundaries. Our research indicates that Iranian cultural actors often employ metaphorical language and symbolic representation to convey messages that might otherwise be censored. This creates a sophisticated form of communication where the audience (the co-actor) must decode layers of meaning.</w:t>
      </w:r>
    </w:p>
    <w:p>
      <w:pPr>
        <w:pStyle w:val="BodyText"/>
      </w:pPr>
      <w:r>
        <w:t xml:space="preserve">This dynamic is particularly evident in cinema, where directors from Tehran have gained international acclaim for their subtle critiques of social issues. The "Actor" here is both the performer and the director, navigating a delicate balance between artistic integrity and state regulations.</w:t>
      </w:r>
    </w:p>
    <w:bookmarkEnd w:id="26"/>
    <w:bookmarkStart w:id="27" w:name="socio-economic-resilience"/>
    <w:p>
      <w:pPr>
        <w:pStyle w:val="Heading3"/>
      </w:pPr>
      <w:r>
        <w:t xml:space="preserve">4.3 Socio-Economic Resilience</w:t>
      </w:r>
    </w:p>
    <w:p>
      <w:pPr>
        <w:pStyle w:val="FirstParagraph"/>
      </w:pPr>
      <w:r>
        <w:t xml:space="preserve">In terms of civic engagement, actors in Tehran demonstrate remarkable resilience against economic pressures. The impact of international sanctions has forced local actors to innovate economically. From peer-to-peer trading systems to community-based savings groups (known as *Hamayeh*), the definition of an economic actor in Iran has shifted from passive consumer to active resister.</w:t>
      </w:r>
    </w:p>
    <w:bookmarkEnd w:id="27"/>
    <w:bookmarkEnd w:id="28"/>
    <w:bookmarkStart w:id="29" w:name="discussion"/>
    <w:p>
      <w:pPr>
        <w:pStyle w:val="Heading2"/>
      </w:pPr>
      <w:r>
        <w:t xml:space="preserve">5. Discussion</w:t>
      </w:r>
    </w:p>
    <w:p>
      <w:pPr>
        <w:pStyle w:val="FirstParagraph"/>
      </w:pPr>
      <w:r>
        <w:t xml:space="preserve">The findings suggest that the concept of the "Actor" in Tehran is fundamentally different from Western models due to environmental constraints. While a standard model might assume open access and freedom, the Tehran model assumes restricted access and high stakes for non-compliance.</w:t>
      </w:r>
    </w:p>
    <w:p>
      <w:pPr>
        <w:pStyle w:val="BodyText"/>
      </w:pPr>
      <w:r>
        <w:t xml:space="preserve">This leads to a phenomenon we term "</w:t>
      </w:r>
      <w:r>
        <w:rPr>
          <w:bCs/>
          <w:b/>
        </w:rPr>
        <w:t xml:space="preserve">Resilient Agency</w:t>
      </w:r>
      <w:r>
        <w:t xml:space="preserve">."&gt;Agents (Actors) in</w:t>
      </w:r>
      <w:r>
        <w:t xml:space="preserve"> </w:t>
      </w:r>
      <w:r>
        <w:rPr>
          <w:bCs/>
          <w:b/>
        </w:rPr>
        <w:t xml:space="preserve">Tehran, Iran</w:t>
      </w:r>
      <w:r>
        <w:t xml:space="preserve"> </w:t>
      </w:r>
      <w:r>
        <w:t xml:space="preserve">do not stop acting because of constraints; rather, their actions become more calculated and community-oriented. For example, in times of crisis, such as natural disasters or economic downturns, the network effects among actors accelerate due to trust deficits in larger institutions.</w:t>
      </w:r>
    </w:p>
    <w:p>
      <w:pPr>
        <w:pStyle w:val="BodyText"/>
      </w:pPr>
      <w:r>
        <w:t xml:space="preserve">Moreover, the linguistic aspect is crucial. Persian language nuances allow for double entendres that protect speakers while allowing information to flow. This linguistic agility is a key trait of the successful Actor in this region.</w:t>
      </w:r>
    </w:p>
    <w:bookmarkEnd w:id="29"/>
    <w:bookmarkStart w:id="30" w:name="conclusion"/>
    <w:p>
      <w:pPr>
        <w:pStyle w:val="Heading2"/>
      </w:pPr>
      <w:r>
        <w:t xml:space="preserve">6. Conclusion</w:t>
      </w:r>
    </w:p>
    <w:p>
      <w:pPr>
        <w:pStyle w:val="FirstParagraph"/>
      </w:pPr>
      <w:r>
        <w:t xml:space="preserve">This Lab Report has demonstrated that understanding the "Actor" requires a nuanced appreciation of local contexts, specifically in places like Tehran, Iran. The Actor is not just a user of technology or a participant in society but an adaptive entity shaped by geopolitical realities.</w:t>
      </w:r>
    </w:p>
    <w:p>
      <w:pPr>
        <w:pStyle w:val="BodyText"/>
      </w:pPr>
      <w:r>
        <w:t xml:space="preserve">Key takeaways include:</w:t>
      </w:r>
    </w:p>
    <w:p>
      <w:pPr>
        <w:numPr>
          <w:ilvl w:val="0"/>
          <w:numId w:val="1003"/>
        </w:numPr>
        <w:pStyle w:val="Compact"/>
      </w:pPr>
      <w:r>
        <w:rPr>
          <w:bCs/>
          <w:b/>
        </w:rPr>
        <w:t xml:space="preserve">Tech Literacy as Survival:</w:t>
      </w:r>
      <w:r>
        <w:t xml:space="preserve"> </w:t>
      </w:r>
      <w:r>
        <w:t xml:space="preserve">Digital skills are essential for basic functionality in Tehran.</w:t>
      </w:r>
    </w:p>
    <w:p>
      <w:pPr>
        <w:numPr>
          <w:ilvl w:val="0"/>
          <w:numId w:val="1003"/>
        </w:numPr>
        <w:pStyle w:val="Compact"/>
      </w:pPr>
      <w:r>
        <w:rPr>
          <w:bCs/>
          <w:b/>
        </w:rPr>
        <w:t xml:space="preserve">Cultural Subtlety:</w:t>
      </w:r>
      <w:r>
        <w:t xml:space="preserve"> </w:t>
      </w:r>
      <w:r>
        <w:t xml:space="preserve">Artistic expression relies on implicit communication strategies.</w:t>
      </w:r>
    </w:p>
    <w:p>
      <w:pPr>
        <w:numPr>
          <w:ilvl w:val="0"/>
          <w:numId w:val="1003"/>
        </w:numPr>
        <w:pStyle w:val="Compact"/>
      </w:pPr>
      <w:r>
        <w:rPr>
          <w:bCs/>
          <w:b/>
        </w:rPr>
        <w:t xml:space="preserve">Social Cohesion:</w:t>
      </w:r>
      <w:r>
        <w:t xml:space="preserve"> </w:t>
      </w:r>
      <w:r>
        <w:t xml:space="preserve">Economic and civic actions are heavily reliant on community trust networks due to institutional distrust or instability.</w:t>
      </w:r>
    </w:p>
    <w:p>
      <w:pPr>
        <w:pStyle w:val="FirstParagraph"/>
      </w:pPr>
      <w:r>
        <w:t xml:space="preserve">In conclusion, the study of the Actor in Tehran provides valuable insights into human adaptability. Future research should focus on longitudinal studies to see how these actor behaviors evolve as technological infrastructure in Iran continues to develop and global relations shift.</w:t>
      </w:r>
    </w:p>
    <w:bookmarkEnd w:id="30"/>
    <w:bookmarkStart w:id="31" w:name="references"/>
    <w:p>
      <w:pPr>
        <w:pStyle w:val="Heading2"/>
      </w:pPr>
      <w:r>
        <w:t xml:space="preserve">7. References</w:t>
      </w:r>
    </w:p>
    <w:p>
      <w:pPr>
        <w:pStyle w:val="FirstParagraph"/>
      </w:pPr>
      <w:r>
        <w:rPr>
          <w:iCs/>
          <w:i/>
        </w:rPr>
        <w:t xml:space="preserve">Note: Due to the nature of this simulated lab report, specific academic citations are illustrative but represent real trends in sociological and technological studies regarding Iran.</w:t>
      </w:r>
    </w:p>
    <w:p>
      <w:pPr>
        <w:numPr>
          <w:ilvl w:val="0"/>
          <w:numId w:val="1004"/>
        </w:numPr>
        <w:pStyle w:val="Compact"/>
      </w:pPr>
      <w:r>
        <w:t xml:space="preserve">Moghadam, V. (2018). *The Iranian Revolution: Origins and Legacy*. University Press.</w:t>
      </w:r>
    </w:p>
    <w:p>
      <w:pPr>
        <w:numPr>
          <w:ilvl w:val="0"/>
          <w:numId w:val="1004"/>
        </w:numPr>
        <w:pStyle w:val="Compact"/>
      </w:pPr>
      <w:r>
        <w:t xml:space="preserve">Kia, N. (2020). *Digital Iran: Technology and Society in the Islamic Republic*. Tehran Academic Publications.</w:t>
      </w:r>
    </w:p>
    <w:p>
      <w:pPr>
        <w:numPr>
          <w:ilvl w:val="0"/>
          <w:numId w:val="1004"/>
        </w:numPr>
        <w:pStyle w:val="Compact"/>
      </w:pPr>
      <w:r>
        <w:t xml:space="preserve">Rastegar, R. (2019). *"Actor" Networks in Post-Sanction Economies*. Journal of Middle Eastern Studies.</w:t>
      </w:r>
    </w:p>
    <w:bookmarkEnd w:id="31"/>
    <w:p>
      <w:pPr>
        <w:pStyle w:val="FirstParagraph"/>
      </w:pPr>
      <w:r>
        <w:t xml:space="preserve">The following HTML document contains a comprehensive Lab Report analyzing the concept and application of the "Actor" within the specific context of Tehran, Iran.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Tehran, Iran</dc:title>
  <dc:creator/>
  <dc:language>en</dc:language>
  <cp:keywords/>
  <dcterms:created xsi:type="dcterms:W3CDTF">2026-07-29T06:01:41Z</dcterms:created>
  <dcterms:modified xsi:type="dcterms:W3CDTF">2026-07-29T06:01:41Z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