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Actor</w:t>
      </w:r>
      <w:r>
        <w:t xml:space="preserve"> </w:t>
      </w:r>
      <w:r>
        <w:t xml:space="preserve">Mechanisms</w:t>
      </w:r>
      <w:r>
        <w:t xml:space="preserve"> </w:t>
      </w:r>
      <w:r>
        <w:t xml:space="preserve">in</w:t>
      </w:r>
      <w:r>
        <w:t xml:space="preserve"> </w:t>
      </w:r>
      <w:r>
        <w:t xml:space="preserve">Myanmar</w:t>
      </w:r>
      <w:r>
        <w:t xml:space="preserve"> </w:t>
      </w:r>
      <w:r>
        <w:t xml:space="preserve">Yangon</w:t>
      </w:r>
    </w:p>
    <w:bookmarkStart w:id="20" w:name="X10b32d377c2417a27aebe7a7437aca454f7a4b3"/>
    <w:p>
      <w:pPr>
        <w:pStyle w:val="Heading1"/>
      </w:pPr>
      <w:r>
        <w:t xml:space="preserve">Laboratory Report: Comprehensive Analysis of Actor Dynamics and Strategic Implementation in Myanmar Yangon</w:t>
      </w:r>
    </w:p>
    <w:p>
      <w:pPr>
        <w:pStyle w:val="FirstParagraph"/>
      </w:pPr>
      <w:r>
        <w:t xml:space="preserve">Report ID:</w:t>
      </w:r>
      <w:r>
        <w:t xml:space="preserve"> </w:t>
      </w:r>
      <w:r>
        <w:t xml:space="preserve">LAB-MY-2023-YGN-094</w:t>
      </w:r>
    </w:p>
    <w:p>
      <w:pPr>
        <w:pStyle w:val="BodyText"/>
      </w:pPr>
      <w:r>
        <w:t xml:space="preserve">Date of Submission:</w:t>
      </w:r>
      <w:r>
        <w:t xml:space="preserve"> </w:t>
      </w:r>
      <w:r>
        <w:t xml:space="preserve">October 26, 2023</w:t>
      </w:r>
    </w:p>
    <w:p>
      <w:pPr>
        <w:pStyle w:val="BodyText"/>
      </w:pPr>
      <w:r>
        <w:t xml:space="preserve">Location Focus:</w:t>
      </w:r>
      <w:r>
        <w:t xml:space="preserve"> </w:t>
      </w:r>
      <w:r>
        <w:t xml:space="preserve">Myanmar Yangon</w:t>
      </w:r>
    </w:p>
    <w:p>
      <w:pPr>
        <w:pStyle w:val="BodyText"/>
      </w:pPr>
      <w:r>
        <w:t xml:space="preserve">Subject Focus:</w:t>
      </w:r>
      <w:r>
        <w:t xml:space="preserve"> </w:t>
      </w:r>
      <w:r>
        <w:t xml:space="preserve">The Conceptual and Practical Application of the 'Actor' Framework in Urban Development Studies</w:t>
      </w:r>
    </w:p>
    <w:p>
      <w:pPr>
        <w:pStyle w:val="BodyText"/>
      </w:pPr>
      <w:r>
        <w:br/>
      </w:r>
      <w:r>
        <w:rPr>
          <w:bCs/>
          <w:b/>
        </w:rPr>
        <w:t xml:space="preserve">To:</w:t>
      </w:r>
      <w:r>
        <w:t xml:space="preserve"> </w:t>
      </w:r>
      <w:r>
        <w:t xml:space="preserve">Department of Urban Sociology and Political Economy</w:t>
      </w:r>
      <w:r>
        <w:br/>
      </w:r>
      <w:r>
        <w:rPr>
          <w:bCs/>
          <w:b/>
        </w:rPr>
        <w:t xml:space="preserve">Cc:</w:t>
      </w:r>
      <w:r>
        <w:t xml:space="preserve"> </w:t>
      </w:r>
      <w:r>
        <w:t xml:space="preserve">Regional Analysis Unit, Southeast Asia Division</w:t>
      </w:r>
      <w:r>
        <w:br/>
      </w:r>
      <w:r>
        <w:br/>
      </w:r>
      <w:r>
        <w:br/>
      </w:r>
      <w:r>
        <w:br/>
      </w:r>
    </w:p>
    <w:bookmarkEnd w:id="20"/>
    <w:bookmarkStart w:id="21" w:name="abstract"/>
    <w:p>
      <w:pPr>
        <w:pStyle w:val="Heading2"/>
      </w:pPr>
      <w:r>
        <w:t xml:space="preserve">1. Abstract</w:t>
      </w:r>
    </w:p>
    <w:p>
      <w:pPr>
        <w:pStyle w:val="FirstParagraph"/>
      </w:pPr>
      <w:r>
        <w:t xml:space="preserve">This laboratory report serves as a rigorous examination of the "Actor" paradigm within the specific socio-political and economic context of Myanmar Yangon. In academic and practical frameworks, an "actor" is defined not merely as an individual, but as any entity—state or non-state—that possesses agency and influences outcomes within a given system. This document details how various actors operate within the complex landscape of Myanmar Yangon, analyzing their interactions, motivations, and impacts on urban infrastructure and social stability. The report aims to dissect the multi-layered nature of agency in this region, providing a detailed account of how local actors navigate international pressures and domestic constraints.</w:t>
      </w:r>
    </w:p>
    <w:bookmarkEnd w:id="21"/>
    <w:bookmarkStart w:id="22" w:name="introduction"/>
    <w:p>
      <w:pPr>
        <w:pStyle w:val="Heading2"/>
      </w:pPr>
      <w:r>
        <w:t xml:space="preserve">2. Introduction</w:t>
      </w:r>
    </w:p>
    <w:p>
      <w:pPr>
        <w:pStyle w:val="FirstParagraph"/>
      </w:pPr>
      <w:r>
        <w:t xml:space="preserve">The concept of the "actor" is central to contemporary sociological and political science research. An actor is characterized by its capacity for action, decision-making, and resource mobilization. When applied to Myanmar Yangon, this definition expands significantly due to the city's unique history as a former colonial capital turned modernizing metropolis under complex governance structures. Myanmar Yangon presents a distinct case study where traditional state actors interact with emerging private sector entities, international non-governmental organizations (NGOs), and grassroots civil society groups.</w:t>
      </w:r>
    </w:p>
    <w:p>
      <w:pPr>
        <w:pStyle w:val="BodyText"/>
      </w:pPr>
      <w:r>
        <w:t xml:space="preserve">The primary objective of this lab report is to categorize and analyze these actors based on their influence levels, resource availability, and strategic objectives within Myanmar Yangon. By understanding the actor profiles in this specific geographic location, stakeholders can better predict urban development trends, policy implementation challenges, and social dynamics. This report adapts standard actor-analysis methodologies to address the specific nuances of the Myanmar Yangon environment.</w:t>
      </w:r>
    </w:p>
    <w:bookmarkEnd w:id="22"/>
    <w:bookmarkStart w:id="23" w:name="methodology"/>
    <w:p>
      <w:pPr>
        <w:pStyle w:val="Heading2"/>
      </w:pPr>
      <w:r>
        <w:t xml:space="preserve">3. Methodology</w:t>
      </w:r>
    </w:p>
    <w:p>
      <w:pPr>
        <w:pStyle w:val="FirstParagraph"/>
      </w:pPr>
      <w:r>
        <w:t xml:space="preserve">The data for this analysis was gathered through a mixed-methods approach suitable for field research in restricted or complex environments:</w:t>
      </w:r>
    </w:p>
    <w:p>
      <w:pPr>
        <w:numPr>
          <w:ilvl w:val="0"/>
          <w:numId w:val="1001"/>
        </w:numPr>
        <w:pStyle w:val="Compact"/>
      </w:pPr>
      <w:r>
        <w:rPr>
          <w:bCs/>
          <w:b/>
        </w:rPr>
        <w:t xml:space="preserve">Sem-istructured Interviews:</w:t>
      </w:r>
      <w:r>
        <w:t xml:space="preserve"> </w:t>
      </w:r>
      <w:r>
        <w:t xml:space="preserve">Conducted with key stakeholders identified as primary "actors" in the Myanmar Yangon development sector, including city planners, business leaders, and community organizers.</w:t>
      </w:r>
    </w:p>
    <w:p>
      <w:pPr>
        <w:numPr>
          <w:ilvl w:val="0"/>
          <w:numId w:val="1001"/>
        </w:numPr>
        <w:pStyle w:val="Compact"/>
      </w:pPr>
      <w:r>
        <w:rPr>
          <w:bCs/>
          <w:b/>
        </w:rPr>
        <w:t xml:space="preserve">Literature Review:</w:t>
      </w:r>
      <w:r>
        <w:t xml:space="preserve">A comprehensive review of existing reports regarding governance structures in Myanmar Yangon to identify historical shifts in actor power dynamics.</w:t>
      </w:r>
    </w:p>
    <w:p>
      <w:pPr>
        <w:numPr>
          <w:ilvl w:val="0"/>
          <w:numId w:val="1001"/>
        </w:numPr>
        <w:pStyle w:val="Compact"/>
      </w:pPr>
      <w:r>
        <w:rPr>
          <w:bCs/>
          <w:b/>
        </w:rPr>
        <w:t xml:space="preserve">Observational Study:</w:t>
      </w:r>
      <w:r>
        <w:t xml:space="preserve">Direct observation of public spaces and infrastructure projects in central Myanmar Yangon to assess the visible presence and activity levels of various actors.</w:t>
      </w:r>
    </w:p>
    <w:bookmarkEnd w:id="23"/>
    <w:bookmarkStart w:id="27" w:name="results"/>
    <w:p>
      <w:pPr>
        <w:pStyle w:val="Heading2"/>
      </w:pPr>
      <w:r>
        <w:t xml:space="preserve">4. Results: Categorization of Actors in Myanmar Yangon</w:t>
      </w:r>
    </w:p>
    <w:p>
      <w:pPr>
        <w:pStyle w:val="FirstParagraph"/>
      </w:pPr>
      <w:r>
        <w:t xml:space="preserve">The analysis identifies three distinct categories of actors operating within Myanmar Yangon. Each category exhibits unique behaviors and strategic approaches.</w:t>
      </w:r>
    </w:p>
    <w:bookmarkStart w:id="24" w:name="state-actors-in-myanmar-yangon"/>
    <w:p>
      <w:pPr>
        <w:pStyle w:val="Heading3"/>
      </w:pPr>
      <w:r>
        <w:t xml:space="preserve">4.1 State Actors in Myanmar Yangon</w:t>
      </w:r>
    </w:p>
    <w:p>
      <w:pPr>
        <w:pStyle w:val="FirstParagraph"/>
      </w:pPr>
      <w:r>
        <w:t xml:space="preserve">The most dominant actors remain the state apparatus, including the military leadership and various civilian administrative bodies associated with local governance in Myanmar Yangon. These actors possess the highest level of coercive power and legal authority. Their primary objective is maintaining stability and asserting control over economic resources. In recent years, state actors in Myanmar Yangon have increasingly focused on large-scale infrastructure projects to stimulate economic activity while consolidating political legitimacy.</w:t>
      </w:r>
    </w:p>
    <w:bookmarkEnd w:id="24"/>
    <w:bookmarkStart w:id="25" w:name="economic-actors"/>
    <w:p>
      <w:pPr>
        <w:pStyle w:val="Heading3"/>
      </w:pPr>
      <w:r>
        <w:t xml:space="preserve">4.2 Economic Actors</w:t>
      </w:r>
    </w:p>
    <w:p>
      <w:pPr>
        <w:pStyle w:val="FirstParagraph"/>
      </w:pPr>
      <w:r>
        <w:t xml:space="preserve">Economic actors include domestic conglomerates, foreign investors, and informal market traders. In the context of Myanmar Yangon, these actors are crucial for urban revitalization. Major construction firms, many with ties to state interests but operating with private efficiency metrics, are transforming the skyline of Myanmar Yangon. Small-scale economic actors survive by adapting quickly to regulatory changes and currency fluctuations. Their agency is constrained by policy uncertainty but remains resilient due to high demand for goods and services in Myanmar Yangon.</w:t>
      </w:r>
    </w:p>
    <w:bookmarkEnd w:id="25"/>
    <w:bookmarkStart w:id="26" w:name="social-and-civil-society-actors"/>
    <w:p>
      <w:pPr>
        <w:pStyle w:val="Heading3"/>
      </w:pPr>
      <w:r>
        <w:t xml:space="preserve">4.3 Social and Civil Society Actors</w:t>
      </w:r>
    </w:p>
    <w:p>
      <w:pPr>
        <w:pStyle w:val="FirstParagraph"/>
      </w:pPr>
      <w:r>
        <w:t xml:space="preserve">This category encompasses NGOs, religious groups, student unions, and informal community networks operating within Myanmar Yangon. These actors often fill the gaps left by reduced state service provision. They focus on humanitarian aid, education support, and human rights advocacy. Despite facing significant operational challenges in Myanmar Yangon due to regulatory restrictions, these actors maintain high social capital and trust among local populations.</w:t>
      </w:r>
    </w:p>
    <w:bookmarkEnd w:id="26"/>
    <w:bookmarkEnd w:id="27"/>
    <w:bookmarkStart w:id="28" w:name="discussion"/>
    <w:p>
      <w:pPr>
        <w:pStyle w:val="Heading2"/>
      </w:pPr>
      <w:r>
        <w:t xml:space="preserve">5. Discussion</w:t>
      </w:r>
    </w:p>
    <w:p>
      <w:pPr>
        <w:pStyle w:val="FirstParagraph"/>
      </w:pPr>
      <w:r>
        <w:t xml:space="preserve">The interaction between these diverse actors in Myanmar Yangon creates a complex web of interdependence and conflict. A critical finding of this laboratory report is the phenomenon of "negotiated agency." Actors in Myanmar Yangon rarely operate with absolute freedom; instead, they constantly negotiate their space within the constraints imposed by other actors.</w:t>
      </w:r>
    </w:p>
    <w:p>
      <w:pPr>
        <w:pStyle w:val="BodyText"/>
      </w:pPr>
      <w:r>
        <w:t xml:space="preserve">For instance, economic actors often require permits from state actors to proceed with projects in Myanmar Yangon. In response, they may offer concessions or align their business practices with state priorities. Conversely, social actors utilize international partnerships to gain leverage against local restrictions in Myanmar Yangon. This dynamic suggests that the "Actor" framework must be viewed as relational rather than isolated.</w:t>
      </w:r>
    </w:p>
    <w:p>
      <w:pPr>
        <w:pStyle w:val="BodyText"/>
      </w:pPr>
      <w:r>
        <w:t xml:space="preserve">Furthermore, the report highlights a divergence in actor motivations regarding long-term sustainability versus short-term gain. While state actors in Myanmar Yangon may prioritize immediate political stability, economic and social actors often face pressure to demonstrate tangible results quickly. This misalignment can lead to inefficiencies and social friction within the urban environment of Myanmar Yangon.</w:t>
      </w:r>
    </w:p>
    <w:bookmarkEnd w:id="28"/>
    <w:bookmarkStart w:id="29" w:name="challenges"/>
    <w:p>
      <w:pPr>
        <w:pStyle w:val="Heading2"/>
      </w:pPr>
      <w:r>
        <w:t xml:space="preserve">6. Challenges for Actors in the Field</w:t>
      </w:r>
    </w:p>
    <w:p>
      <w:pPr>
        <w:pStyle w:val="FirstParagraph"/>
      </w:pPr>
      <w:r>
        <w:t xml:space="preserve">Operating as an effective actor in Myanmar Yangon involves navigating several significant hurdles:</w:t>
      </w:r>
    </w:p>
    <w:p>
      <w:pPr>
        <w:numPr>
          <w:ilvl w:val="0"/>
          <w:numId w:val="1002"/>
        </w:numPr>
        <w:pStyle w:val="Compact"/>
      </w:pPr>
      <w:r>
        <w:rPr>
          <w:bCs/>
          <w:b/>
        </w:rPr>
        <w:t xml:space="preserve">Linguistic and Cultural Nuances:</w:t>
      </w:r>
      <w:r>
        <w:t xml:space="preserve">Misunderstanding local customs can hinder cooperation between international and local actors.</w:t>
      </w:r>
    </w:p>
    <w:p>
      <w:pPr>
        <w:numPr>
          <w:ilvl w:val="0"/>
          <w:numId w:val="1002"/>
        </w:numPr>
        <w:pStyle w:val="Compact"/>
      </w:pPr>
      <w:r>
        <w:rPr>
          <w:bCs/>
          <w:b/>
        </w:rPr>
        <w:t xml:space="preserve">Economic Volatility:</w:t>
      </w:r>
      <w:r>
        <w:t xml:space="preserve">Inflation and currency instability in Myanmar Yangon affect the resource allocation capabilities of all actors.</w:t>
      </w:r>
    </w:p>
    <w:p>
      <w:pPr>
        <w:numPr>
          <w:ilvl w:val="0"/>
          <w:numId w:val="1002"/>
        </w:numPr>
        <w:pStyle w:val="Compact"/>
      </w:pPr>
      <w:r>
        <w:rPr>
          <w:bCs/>
          <w:b/>
        </w:rPr>
        <w:t xml:space="preserve">Regulatory Ambiguity:</w:t>
      </w:r>
      <w:r>
        <w:t xml:space="preserve">Frequent changes in policy create an unpredictable environment for long-term planning by any actor in Myanmar Yangon.</w:t>
      </w:r>
    </w:p>
    <w:bookmarkEnd w:id="29"/>
    <w:bookmarkStart w:id="30" w:name="conclusion"/>
    <w:p>
      <w:pPr>
        <w:pStyle w:val="Heading2"/>
      </w:pPr>
      <w:r>
        <w:t xml:space="preserve">7. Conclusion</w:t>
      </w:r>
    </w:p>
    <w:p>
      <w:pPr>
        <w:pStyle w:val="FirstParagraph"/>
      </w:pPr>
      <w:r>
        <w:t xml:space="preserve">In conclusion, this laboratory report demonstrates that the concept of the "Actor" is multifaceted when applied to the context of Myanmar Yangon. The city serves as a microcosm where state power, economic ambition, and social resilience intersect. Understanding these actors requires looking beyond simple classifications and analyzing their adaptive strategies.</w:t>
      </w:r>
    </w:p>
    <w:p>
      <w:pPr>
        <w:pStyle w:val="BodyText"/>
      </w:pPr>
      <w:r>
        <w:t xml:space="preserve">For policymakers, developers, and aid organizations focusing on Myanmar Yangon, recognizing the agency of all stakeholders is crucial for successful intervention. Ignoring the influence of informal actors or underestimating the adaptability of state mechanisms can lead to project failure. Therefore, any future engagement in Myanmar Yangon must adopt a holistic actor-analysis approach that respects the complex reality on the ground.</w:t>
      </w:r>
    </w:p>
    <w:p>
      <w:pPr>
        <w:pStyle w:val="BodyText"/>
      </w:pPr>
      <w:r>
        <w:t xml:space="preserve">The findings suggest that while challenges are significant, there remains considerable room for constructive interaction between different types of actors in Myanmar Yangon. Continued monitoring and nuanced understanding will be essential for navigating the evolving landscape of this dynamic city.</w:t>
      </w:r>
    </w:p>
    <w:p>
      <w:pPr>
        <w:pStyle w:val="BodyText"/>
      </w:pPr>
      <w:r>
        <w:br/>
      </w:r>
      <w:r>
        <w:br/>
      </w:r>
    </w:p>
    <w:p>
      <w:pPr>
        <w:pStyle w:val="BodyText"/>
      </w:pPr>
      <w:r>
        <w:rPr>
          <w:bCs/>
          <w:b/>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Actor Mechanisms in Myanmar Yangon</dc:title>
  <dc:creator/>
  <dc:language>en</dc:language>
  <cp:keywords/>
  <dcterms:created xsi:type="dcterms:W3CDTF">2026-07-29T09:09:35Z</dcterms:created>
  <dcterms:modified xsi:type="dcterms:W3CDTF">2026-07-29T09:09:35Z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