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Argentina</w:t>
      </w:r>
      <w:r>
        <w:t xml:space="preserve"> </w:t>
      </w:r>
      <w:r>
        <w:t xml:space="preserve">Córdoba</w:t>
      </w:r>
      <w:r>
        <w:t xml:space="preserve"> </w:t>
      </w:r>
      <w:r>
        <w:t xml:space="preserve">Context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Faculty of Engineering, National University of Córdoba</w:t>
      </w:r>
    </w:p>
    <w:p>
      <w:pPr>
        <w:pStyle w:val="BodyText"/>
      </w:pPr>
      <w:r>
        <w:t xml:space="preserve">Clean Room Simulation Facility: Lab B-14</w:t>
      </w:r>
    </w:p>
    <w:bookmarkStart w:id="20" w:name="executive-summary"/>
    <w:p>
      <w:pPr>
        <w:pStyle w:val="Heading2"/>
      </w:pPr>
      <w:r>
        <w:t xml:space="preserve">1. Executive Summary</w:t>
      </w:r>
    </w:p>
    <w:p>
      <w:pPr>
        <w:pStyle w:val="FirstParagraph"/>
      </w:pPr>
      <w:r>
        <w:t xml:space="preserve">This document serves as a comprehensive laboratory report detailing the aerodynamic testing and structural analysis procedures conducted by an Aerospace Engineer within the specialized facilities of Argentina Córdoba. As the aerospace sector in this region expands, driven by both academic research and industrial manufacturing needs, precise documentation is paramount. This report outlines the methodologies used to evaluate composite material resilience under high-altitude simulation conditions typical of South American atmospheric profiles. The primary objective was to validate a new carbon-fiber reinforced polymer (CFRP) prototype intended for drone propulsion systems developed by local tech startups in Córdoba.</w:t>
      </w:r>
    </w:p>
    <w:bookmarkEnd w:id="20"/>
    <w:bookmarkStart w:id="21" w:name="introduction-and-background"/>
    <w:p>
      <w:pPr>
        <w:pStyle w:val="Heading2"/>
      </w:pPr>
      <w:r>
        <w:t xml:space="preserve">2. Introduction and Background</w:t>
      </w:r>
    </w:p>
    <w:p>
      <w:pPr>
        <w:pStyle w:val="FirstParagraph"/>
      </w:pPr>
      <w:r>
        <w:t xml:space="preserve">The role of the Aerospace Engineer extends beyond theoretical design; it requires rigorous empirical validation through laboratory testing. In Argentina Córdoba, the aerospace industry has seen a resurgence due to the availability of high-quality engineering talent and strategic government incentives. This report focuses on a specific series of wind tunnel tests and stress analyses performed to ensure that components manufactured in this region meet international safety standards.</w:t>
      </w:r>
    </w:p>
    <w:p>
      <w:pPr>
        <w:pStyle w:val="BodyText"/>
      </w:pPr>
      <w:r>
        <w:t xml:space="preserve">The motivation for this study stems from the increasing demand for Unmanned Aerial Vehicles (UAVs) in agricultural monitoring, a sector vital to Córdoba’s economy. The Aerospace Engineer must account for the specific climatic variations found in Argentina Córdoba, particularly temperature fluctuations and humidity levels that can affect composite material performance. Therefore, this lab report documents not only mechanical properties but also environmental resistance factors relevant to local operational environments.</w:t>
      </w:r>
    </w:p>
    <w:bookmarkEnd w:id="21"/>
    <w:bookmarkStart w:id="22" w:name="objectives"/>
    <w:p>
      <w:pPr>
        <w:pStyle w:val="Heading2"/>
      </w:pPr>
      <w:r>
        <w:t xml:space="preserve">3. Objectives</w:t>
      </w:r>
    </w:p>
    <w:p>
      <w:pPr>
        <w:numPr>
          <w:ilvl w:val="0"/>
          <w:numId w:val="1001"/>
        </w:numPr>
        <w:pStyle w:val="Compact"/>
      </w:pPr>
      <w:r>
        <w:t xml:space="preserve">To determine the tensile strength and fatigue limit of the proposed CFRP wing components.</w:t>
      </w:r>
    </w:p>
    <w:p>
      <w:pPr>
        <w:numPr>
          <w:ilvl w:val="0"/>
          <w:numId w:val="1001"/>
        </w:numPr>
        <w:pStyle w:val="Compact"/>
      </w:pPr>
      <w:r>
        <w:t xml:space="preserve">To simulate aerodynamic loads at varying altitudes representative of the Andean foothills near Argentina Córdoba.</w:t>
      </w:r>
    </w:p>
    <w:p>
      <w:pPr>
        <w:numPr>
          <w:ilvl w:val="0"/>
          <w:numId w:val="1001"/>
        </w:numPr>
        <w:pStyle w:val="Compact"/>
      </w:pPr>
      <w:r>
        <w:t xml:space="preserve">To assess thermal stability under conditions mimicking summer peak temperatures in the region (up to 40°C).</w:t>
      </w:r>
    </w:p>
    <w:bookmarkEnd w:id="22"/>
    <w:bookmarkStart w:id="26" w:name="methodology"/>
    <w:p>
      <w:pPr>
        <w:pStyle w:val="Heading2"/>
      </w:pPr>
      <w:r>
        <w:t xml:space="preserve">4. Methodology</w:t>
      </w:r>
    </w:p>
    <w:p>
      <w:pPr>
        <w:pStyle w:val="FirstParagraph"/>
      </w:pPr>
      <w:r>
        <w:t xml:space="preserve">The testing protocol was designed by the lead Aerospace Engineer and executed within a controlled laboratory environment. The following steps were taken:</w:t>
      </w:r>
    </w:p>
    <w:bookmarkStart w:id="23" w:name="material-preparation"/>
    <w:p>
      <w:pPr>
        <w:pStyle w:val="Heading3"/>
      </w:pPr>
      <w:r>
        <w:t xml:space="preserve">4.1 Material Preparation</w:t>
      </w:r>
    </w:p>
    <w:p>
      <w:pPr>
        <w:pStyle w:val="FirstParagraph"/>
      </w:pPr>
      <w:r>
        <w:t xml:space="preserve">Samples of the composite material were fabricated using autoclave curing processes, ensuring uniform density and minimal void content. Each sample was labeled according to ASTM standards for traceability within the Argentina Córdoba manufacturing supply chain.</w:t>
      </w:r>
    </w:p>
    <w:bookmarkEnd w:id="23"/>
    <w:bookmarkStart w:id="24" w:name="wind-tunnel-testing"/>
    <w:p>
      <w:pPr>
        <w:pStyle w:val="Heading3"/>
      </w:pPr>
      <w:r>
        <w:t xml:space="preserve">4.2 Wind Tunnel Testing</w:t>
      </w:r>
    </w:p>
    <w:p>
      <w:pPr>
        <w:pStyle w:val="FirstParagraph"/>
      </w:pPr>
      <w:r>
        <w:t xml:space="preserve">A closed-circuit wind tunnel was utilized to subject the samples to airflow velocities ranging from 10 m/s to 60 m/s. Pressure sensors were strategically placed along the wing surface to measure lift and drag coefficients. The ambient temperature of the lab was maintained at a standard 20°C, but supplementary heating elements were used in separate trials to replicate high-heat scenarios common in Córdoba summers.</w:t>
      </w:r>
    </w:p>
    <w:bookmarkEnd w:id="24"/>
    <w:bookmarkStart w:id="25" w:name="structural-stress-analysis"/>
    <w:p>
      <w:pPr>
        <w:pStyle w:val="Heading3"/>
      </w:pPr>
      <w:r>
        <w:t xml:space="preserve">4.3 Structural Stress Analysis</w:t>
      </w:r>
    </w:p>
    <w:p>
      <w:pPr>
        <w:pStyle w:val="FirstParagraph"/>
      </w:pPr>
      <w:r>
        <w:t xml:space="preserve">Digital Image Correlation (DIC) systems were employed to capture strain data during loading cycles. This non-contact measurement technique allowed the Aerospace Engineer to visualize deformation patterns across the entire surface of the specimen, providing insights into potential failure points that traditional strain gauges might miss.</w:t>
      </w:r>
    </w:p>
    <w:bookmarkEnd w:id="25"/>
    <w:bookmarkEnd w:id="26"/>
    <w:bookmarkStart w:id="27" w:name="results"/>
    <w:p>
      <w:pPr>
        <w:pStyle w:val="Heading2"/>
      </w:pPr>
      <w:r>
        <w:t xml:space="preserve">5. Results</w:t>
      </w:r>
    </w:p>
    <w:p>
      <w:pPr>
        <w:pStyle w:val="FirstParagraph"/>
      </w:pPr>
      <w:r>
        <w:t xml:space="preserve">The data collected from the laboratory experiments revealed critical performance metrics for the tested components. The average tensile strength recorded was 1,450 MPa, exceeding initial design predictions by 8%. However, fatigue testing indicated a slight reduction in lifespan when exposed to high humidity conditions, a factor directly correlated with the seasonal rains experienced in Argentina Córdoba.</w:t>
      </w:r>
    </w:p>
    <w:p>
      <w:pPr>
        <w:pStyle w:val="BodyText"/>
      </w:pPr>
      <w:r>
        <w:t xml:space="preserve">Test Parameter</w:t>
      </w:r>
    </w:p>
    <w:bookmarkEnd w:id="27"/>
    <w:p>
      <w:pPr>
        <w:pStyle w:val="BodyText"/>
      </w:pPr>
      <w:r>
        <w:t xml:space="preserve">Average Value</w:t>
      </w:r>
    </w:p>
    <w:p>
      <w:pPr>
        <w:pStyle w:val="BodyText"/>
      </w:pPr>
      <w:r>
        <w:t xml:space="preserve">Tolerance (+/-)</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Argentina Córdoba Context</dc:title>
  <dc:creator/>
  <dc:language>en</dc:language>
  <cp:keywords/>
  <dcterms:created xsi:type="dcterms:W3CDTF">2026-07-29T09:53:13Z</dcterms:created>
  <dcterms:modified xsi:type="dcterms:W3CDTF">2026-07-29T09:53:13Z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