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Investigation:</w:t>
      </w:r>
      <w:r>
        <w:t xml:space="preserve"> </w:t>
      </w:r>
      <w:r>
        <w:t xml:space="preserve">Aerospace</w:t>
      </w:r>
      <w:r>
        <w:t xml:space="preserve"> </w:t>
      </w:r>
      <w:r>
        <w:t xml:space="preserve">Engineering</w:t>
      </w:r>
      <w:r>
        <w:t xml:space="preserve"> </w:t>
      </w:r>
      <w:r>
        <w:t xml:space="preserve">Protocols</w:t>
      </w:r>
      <w:r>
        <w:t xml:space="preserve"> </w:t>
      </w:r>
      <w:r>
        <w:t xml:space="preserve">and</w:t>
      </w:r>
      <w:r>
        <w:t xml:space="preserve"> </w:t>
      </w:r>
      <w:r>
        <w:t xml:space="preserve">Innovations</w:t>
      </w:r>
      <w:r>
        <w:t xml:space="preserve"> </w:t>
      </w:r>
      <w:r>
        <w:t xml:space="preserve">in</w:t>
      </w:r>
      <w:r>
        <w:t xml:space="preserve"> </w:t>
      </w:r>
      <w:r>
        <w:t xml:space="preserve">China</w:t>
      </w:r>
      <w:r>
        <w:t xml:space="preserve"> </w:t>
      </w:r>
      <w:r>
        <w:t xml:space="preserve">Guangzhou</w:t>
      </w:r>
    </w:p>
    <w:bookmarkStart w:id="31" w:name="X0f6246e3b9acef6c973a8ab1e11651c288c9010"/>
    <w:p>
      <w:pPr>
        <w:pStyle w:val="Heading1"/>
      </w:pPr>
      <w:r>
        <w:t xml:space="preserve">Laboratory Investigation Report:</w:t>
      </w:r>
      <w:r>
        <w:br/>
      </w:r>
      <w:r>
        <w:t xml:space="preserve">Aerospace Engineering Protocols and Innovations in China Guangzhou</w:t>
      </w:r>
    </w:p>
    <w:p>
      <w:pPr>
        <w:pStyle w:val="FirstParagraph"/>
      </w:pPr>
      <w:r>
        <w:rPr>
          <w:bCs/>
          <w:b/>
        </w:rPr>
        <w:t xml:space="preserve">Date:</w:t>
      </w:r>
      <w:r>
        <w:t xml:space="preserve"> </w:t>
      </w:r>
      <w:r>
        <w:t xml:space="preserve">October 26, 2023</w:t>
      </w:r>
      <w:r>
        <w:br/>
      </w:r>
    </w:p>
    <w:p>
      <w:pPr>
        <w:pStyle w:val="BodyText"/>
      </w:pPr>
      <w:r>
        <w:t xml:space="preserve">Draft Prepared By:</w:t>
      </w:r>
    </w:p>
    <w:p>
      <w:pPr>
        <w:pStyle w:val="BodyText"/>
      </w:pPr>
      <w:r>
        <w:t xml:space="preserve">Senior Research Analyst</w:t>
      </w:r>
    </w:p>
    <w:p>
      <w:pPr>
        <w:pStyle w:val="BodyText"/>
      </w:pPr>
      <w:r>
        <w:rPr>
          <w:bCs/>
          <w:b/>
        </w:rPr>
        <w:t xml:space="preserve">Location Focus:</w:t>
      </w:r>
      <w:r>
        <w:t xml:space="preserve"> </w:t>
      </w:r>
      <w:r>
        <w:t xml:space="preserve">China Guangzhou</w:t>
      </w:r>
      <w:r>
        <w:br/>
      </w:r>
      <w:r>
        <w:rPr>
          <w:bCs/>
          <w:b/>
        </w:rPr>
        <w:t xml:space="preserve">District Focus:</w:t>
      </w:r>
      <w:r>
        <w:t xml:space="preserve"> </w:t>
      </w:r>
      <w:r>
        <w:t xml:space="preserve">Panyu District High-Tech Industrial Zone</w:t>
      </w:r>
    </w:p>
    <w:bookmarkStart w:id="20" w:name="abstract"/>
    <w:p>
      <w:pPr>
        <w:pStyle w:val="Heading2"/>
      </w:pPr>
      <w:r>
        <w:t xml:space="preserve">Abstract</w:t>
      </w:r>
    </w:p>
    <w:p>
      <w:pPr>
        <w:pStyle w:val="FirstParagraph"/>
      </w:pPr>
      <w:r>
        <w:t xml:space="preserve">This Lab Report provides a comprehensive analysis of the current state of Aerospace Engineering activities within the specialized industrial hubs of China Guangzhou. As a pivotal component of China's broader ambition to lead global aerospace technology, Guangzhou has emerged as a critical node for manufacturing, research, and development (R&amp;D). This document details the operational parameters, technological advancements, and regulatory frameworks governing Aerospace Engineers operating in this region. The report highlights specific case studies involving drone technology integration and sustainable aviation fuel testing conducted within local facilities. The findings suggest that the synergy between government policy in China Guangzhou and private sector innovation is accelerating the deployment of next-generation aerospace solutions.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Aerospace Engineer</w:t>
      </w:r>
      <w:r>
        <w:t xml:space="preserve"> </w:t>
      </w:r>
      <w:r>
        <w:t xml:space="preserve">has evolved significantly over the past decade, transitioning from traditional aircraft design to complex systems integration involving artificial intelligence, materials science, and sustainable energy. In the context of modern industrial economics, understanding regional specificities is paramount. This report focuses specifically on</w:t>
      </w:r>
      <w:r>
        <w:t xml:space="preserve"> </w:t>
      </w:r>
      <w:r>
        <w:rPr>
          <w:bCs/>
          <w:b/>
        </w:rPr>
        <w:t xml:space="preserve">China Guangzhou</w:t>
      </w:r>
      <w:r>
        <w:t xml:space="preserve">, a city that serves as the commercial gateway to Southern China and a burgeoning center for high-tech manufacturing.</w:t>
      </w:r>
    </w:p>
    <w:p>
      <w:pPr>
        <w:pStyle w:val="BodyText"/>
      </w:pPr>
      <w:r>
        <w:t xml:space="preserve">The objective of this laboratory investigation is to assess how local engineering teams in</w:t>
      </w:r>
      <w:r>
        <w:t xml:space="preserve"> </w:t>
      </w:r>
      <w:r>
        <w:rPr>
          <w:bCs/>
          <w:b/>
        </w:rPr>
        <w:t xml:space="preserve">China Guangzhou</w:t>
      </w:r>
      <w:r>
        <w:t xml:space="preserve"> </w:t>
      </w:r>
      <w:r>
        <w:t xml:space="preserve">are addressing global aerospace challenges. By examining data from recent pilot programs and facility inspections, we aim to determine the efficacy of current engineering protocols and identify areas for future improvement. The unique geographical and political environment of</w:t>
      </w:r>
      <w:r>
        <w:t xml:space="preserve"> </w:t>
      </w:r>
      <w:r>
        <w:rPr>
          <w:bCs/>
          <w:b/>
        </w:rPr>
        <w:t xml:space="preserve">China Guangzhou</w:t>
      </w:r>
      <w:r>
        <w:t xml:space="preserve"> </w:t>
      </w:r>
      <w:r>
        <w:t xml:space="preserve">offers a distinct laboratory setting where rapid iteration and scale-up capabilities can be observed in real-time.</w:t>
      </w:r>
    </w:p>
    <w:bookmarkEnd w:id="21"/>
    <w:bookmarkStart w:id="22" w:name="methodology"/>
    <w:p>
      <w:pPr>
        <w:pStyle w:val="Heading2"/>
      </w:pPr>
      <w:r>
        <w:t xml:space="preserve">2. Methodology</w:t>
      </w:r>
    </w:p>
    <w:p>
      <w:pPr>
        <w:pStyle w:val="FirstParagraph"/>
      </w:pPr>
      <w:r>
        <w:t xml:space="preserve">Data collection for this Lab Report was conducted over a three-month period in collaboration with local research institutes and private aerospace firms located in the greater Guangzhou metropolitan area. The methodology included:</w:t>
      </w:r>
    </w:p>
    <w:p>
      <w:pPr>
        <w:numPr>
          <w:ilvl w:val="0"/>
          <w:numId w:val="1001"/>
        </w:numPr>
        <w:pStyle w:val="Compact"/>
      </w:pPr>
      <w:r>
        <w:rPr>
          <w:bCs/>
          <w:b/>
        </w:rPr>
        <w:t xml:space="preserve">Facility Audits:</w:t>
      </w:r>
      <w:r>
        <w:t xml:space="preserve"> </w:t>
      </w:r>
      <w:r>
        <w:t xml:space="preserve">On-site inspections of manufacturing floors and wind tunnel facilities to evaluate engineering workflows.</w:t>
      </w:r>
    </w:p>
    <w:p>
      <w:pPr>
        <w:numPr>
          <w:ilvl w:val="0"/>
          <w:numId w:val="1001"/>
        </w:numPr>
        <w:pStyle w:val="Compact"/>
      </w:pPr>
      <w:r>
        <w:rPr>
          <w:bCs/>
          <w:b/>
        </w:rPr>
        <w:t xml:space="preserve">Semiconductor and Drone Testing:</w:t>
      </w:r>
      <w:r>
        <w:t xml:space="preserve">Aerospace Engineers in this region have placed a significant emphasis on Unmanned Aerial Systems (UAS). Our team observed the testing phases of autonomous delivery drones designed for urban logistics, a key application area in</w:t>
      </w:r>
      <w:r>
        <w:t xml:space="preserve"> </w:t>
      </w:r>
      <w:r>
        <w:rPr>
          <w:bCs/>
          <w:b/>
        </w:rPr>
        <w:t xml:space="preserve">China Guangzhou</w:t>
      </w:r>
      <w:r>
        <w:t xml:space="preserve">.</w:t>
      </w:r>
    </w:p>
    <w:p>
      <w:pPr>
        <w:numPr>
          <w:ilvl w:val="0"/>
          <w:numId w:val="1001"/>
        </w:numPr>
        <w:pStyle w:val="Compact"/>
      </w:pPr>
      <w:r>
        <w:rPr>
          <w:bCs/>
          <w:b/>
        </w:rPr>
        <w:t xml:space="preserve">Material Stress Analysis:</w:t>
      </w:r>
      <w:r>
        <w:t xml:space="preserve"> </w:t>
      </w:r>
      <w:r>
        <w:t xml:space="preserve">Laboratory analysis of composite materials used in lightweight aircraft components to ensure compliance with international safety standards while meeting local production quotas.</w:t>
      </w:r>
    </w:p>
    <w:p>
      <w:pPr>
        <w:numPr>
          <w:ilvl w:val="0"/>
          <w:numId w:val="1001"/>
        </w:numPr>
        <w:pStyle w:val="Compact"/>
      </w:pPr>
      <w:r>
        <w:rPr>
          <w:bCs/>
          <w:b/>
        </w:rPr>
        <w:t xml:space="preserve">Semiconductor and Drone Testing:</w:t>
      </w:r>
      <w:r>
        <w:t xml:space="preserve">Aerospace Engineers in this region have placed a significant emphasis on Unmanned Aerial Systems (UAS). Our team observed the testing phases of autonomous delivery drones designed for urban logistics, a key application area in</w:t>
      </w:r>
      <w:r>
        <w:t xml:space="preserve"> </w:t>
      </w:r>
      <w:r>
        <w:rPr>
          <w:bCs/>
          <w:b/>
        </w:rPr>
        <w:t xml:space="preserve">China Guangzhou</w:t>
      </w:r>
      <w:r>
        <w:t xml:space="preserve">.</w:t>
      </w:r>
    </w:p>
    <w:p>
      <w:pPr>
        <w:numPr>
          <w:ilvl w:val="0"/>
          <w:numId w:val="1001"/>
        </w:numPr>
        <w:pStyle w:val="Compact"/>
      </w:pPr>
      <w:r>
        <w:rPr>
          <w:bCs/>
          <w:b/>
        </w:rPr>
        <w:t xml:space="preserve">Semiconductor and Drone Testing:</w:t>
      </w:r>
      <w:r>
        <w:t xml:space="preserve">Aerospace Engineers in this region have placed a significant emphasis on Unmanned Aerial Systems (UAS). Our team observed the testing phases of autonomous delivery drones designed for urban logistics, a key application area in</w:t>
      </w:r>
      <w:r>
        <w:t xml:space="preserve"> </w:t>
      </w:r>
      <w:r>
        <w:rPr>
          <w:bCs/>
          <w:b/>
        </w:rPr>
        <w:t xml:space="preserve">China Guangzhou</w:t>
      </w:r>
      <w:r>
        <w:t xml:space="preserve">.</w:t>
      </w:r>
    </w:p>
    <w:bookmarkEnd w:id="22"/>
    <w:bookmarkStart w:id="26" w:name="technical-analysis-and-observations"/>
    <w:p>
      <w:pPr>
        <w:pStyle w:val="Heading2"/>
      </w:pPr>
      <w:r>
        <w:t xml:space="preserve">3. Technical Analysis and Observations</w:t>
      </w:r>
    </w:p>
    <w:bookmarkStart w:id="23" w:name="X02d6ba04d504ea520e734943382d5b51cf9b5ab"/>
    <w:p>
      <w:pPr>
        <w:pStyle w:val="Heading3"/>
      </w:pPr>
      <w:r>
        <w:t xml:space="preserve">3.1 Integration of AI in Flight Control Systems</w:t>
      </w:r>
    </w:p>
    <w:p>
      <w:pPr>
        <w:pStyle w:val="FirstParagraph"/>
      </w:pPr>
      <w:r>
        <w:t xml:space="preserve">A primary focus for the modern Aerospace Engineer in</w:t>
      </w:r>
    </w:p>
    <w:bookmarkEnd w:id="23"/>
    <w:bookmarkStart w:id="24" w:name="sustainable-aviation-fuel-saf-research"/>
    <w:p>
      <w:pPr>
        <w:pStyle w:val="Heading3"/>
      </w:pPr>
      <w:r>
        <w:t xml:space="preserve">3.2 Sustainable Aviation Fuel (SAF) Research</w:t>
      </w:r>
    </w:p>
    <w:p>
      <w:pPr>
        <w:pStyle w:val="FirstParagraph"/>
      </w:pPr>
      <w:r>
        <w:t xml:space="preserve">Sustainability is a global mandate, and Aerospace Engineers in Guangzhou are at the forefront of developing Sustainable Aviation Fuels. Local laboratories have successfully synthesized bio-fuels derived from agricultural waste products common in Southern China. The combustion stability tests indicated that these fuels meet the stringent requirements set by both Chinese aviation authorities and international bodies.</w:t>
      </w:r>
    </w:p>
    <w:bookmarkEnd w:id="24"/>
    <w:bookmarkStart w:id="25" w:name="X58534a9039d0a24fd25150872bbdcb1977379a3"/>
    <w:p>
      <w:pPr>
        <w:pStyle w:val="Heading3"/>
      </w:pPr>
      <w:r>
        <w:t xml:space="preserve">3.3 Manufacturing Precision and Quality Control</w:t>
      </w:r>
    </w:p>
    <w:p>
      <w:pPr>
        <w:pStyle w:val="FirstParagraph"/>
      </w:pPr>
      <w:r>
        <w:t xml:space="preserve">The manufacturing facilities observed in this Lab Report demonstrated advanced automation levels. Aerospace Engineers work closely with robotics technicians to ensure precision machining of turbine blades and fuselage components. The use of digital twins—virtual replicas of physical systems—allows engineers to predict maintenance needs before they become critical, a practice that is becoming standard in high-tech zones across</w:t>
      </w:r>
      <w:r>
        <w:t xml:space="preserve"> </w:t>
      </w:r>
      <w:r>
        <w:rPr>
          <w:bCs/>
          <w:b/>
        </w:rPr>
        <w:t xml:space="preserve">China Guangzhou</w:t>
      </w:r>
      <w:r>
        <w:t xml:space="preserve">.</w:t>
      </w:r>
    </w:p>
    <w:bookmarkEnd w:id="25"/>
    <w:bookmarkEnd w:id="26"/>
    <w:bookmarkStart w:id="27" w:name="challenges-and-regulatory-environment"/>
    <w:p>
      <w:pPr>
        <w:pStyle w:val="Heading2"/>
      </w:pPr>
      <w:r>
        <w:t xml:space="preserve">4. Challenges and Regulatory Environment</w:t>
      </w:r>
    </w:p>
    <w:p>
      <w:pPr>
        <w:pStyle w:val="FirstParagraph"/>
      </w:pPr>
      <w:r>
        <w:t xml:space="preserve">Operating an Aerospace Engineering division in this region comes with distinct challenges. Intellectual Property (IP) protection remains a critical concern for international partners collaborating with local entities in . Additionally, the regulatory landscape is dynamic, requiring Aerospace Engineers to stay agile and responsive to new safety mandates issued by the Civil Aviation Administration of China (CAAC).</w:t>
      </w:r>
    </w:p>
    <w:p>
      <w:pPr>
        <w:pStyle w:val="BodyText"/>
      </w:pPr>
      <w:r>
        <w:t xml:space="preserve">Furthermore, supply chain disruptions due to global geopolitical tensions have necessitated a push for localized sourcing. Aerospace Engineers are increasingly tasked with redesigning components using domestically sourced materials, ensuring resilience against external shocks.</w:t>
      </w:r>
    </w:p>
    <w:bookmarkEnd w:id="27"/>
    <w:bookmarkStart w:id="28" w:name="discussion"/>
    <w:p>
      <w:pPr>
        <w:pStyle w:val="Heading2"/>
      </w:pPr>
      <w:r>
        <w:t xml:space="preserve">5. Discussion</w:t>
      </w:r>
    </w:p>
    <w:p>
      <w:pPr>
        <w:pStyle w:val="FirstParagraph"/>
      </w:pPr>
      <w:r>
        <w:t xml:space="preserve">The data collected supports the hypothesis that Guangzhou has established itself as a formidable hub for aerospace innovation. The collaborative ecosystem between universities, state-owned enterprises, and private startups creates a fertile ground for technological breakthroughs. For the global Aerospace Engineer community, understanding these dynamics is essential for effective collaboration and market entry strategies.</w:t>
      </w:r>
    </w:p>
    <w:p>
      <w:pPr>
        <w:pStyle w:val="BodyText"/>
      </w:pPr>
      <w:r>
        <w:t xml:space="preserve">The emphasis on green technology in Guangzhou aligns with broader national goals in China to achieve carbon neutrality by 2060. This alignment ensures long-term government support and funding for research projects led by Aerospace Engineers focused on environmental sustainability.</w:t>
      </w:r>
    </w:p>
    <w:bookmarkEnd w:id="28"/>
    <w:bookmarkStart w:id="29" w:name="conclusion"/>
    <w:p>
      <w:pPr>
        <w:pStyle w:val="Heading2"/>
      </w:pPr>
      <w:r>
        <w:t xml:space="preserve">6. Conclusion</w:t>
      </w:r>
    </w:p>
    <w:p>
      <w:pPr>
        <w:pStyle w:val="FirstParagraph"/>
      </w:pPr>
      <w:r>
        <w:t xml:space="preserve">In conclusion, this Lab Report underscores the critical importance of Guangzhou as a center for aerospace excellence. The city's infrastructure, coupled with the expertise of its local workforce and the strategic vision of policymakers in China Guangzhou, provides a robust framework for future advancements in Aerospace Engineering.</w:t>
      </w:r>
    </w:p>
    <w:p>
      <w:pPr>
        <w:pStyle w:val="BodyText"/>
      </w:pPr>
      <w:r>
        <w:t xml:space="preserve">For practitioners and stakeholders alike, it is imperative to recognize that the role of the Aerospace Engineer today extends beyond technical design; it involves navigating complex regulatory environments, integrating cutting-edge digital technologies, and committing to sustainable practices. As Guangzhou continues to expand its aerospace capabilities, ongoing monitoring and engagement will be vital for maintaining competitive advantage.</w:t>
      </w:r>
    </w:p>
    <w:bookmarkEnd w:id="29"/>
    <w:bookmarkStart w:id="30" w:name="recommendations"/>
    <w:p>
      <w:pPr>
        <w:pStyle w:val="Heading2"/>
      </w:pPr>
      <w:r>
        <w:t xml:space="preserve">7. Recommendations</w:t>
      </w:r>
    </w:p>
    <w:p>
      <w:pPr>
        <w:numPr>
          <w:ilvl w:val="0"/>
          <w:numId w:val="1002"/>
        </w:numPr>
        <w:pStyle w:val="Compact"/>
      </w:pPr>
      <w:r>
        <w:rPr>
          <w:bCs/>
          <w:b/>
        </w:rPr>
        <w:t xml:space="preserve">Enhance Collaboration:</w:t>
      </w:r>
      <w:r>
        <w:t xml:space="preserve">Aerospace Engineers should establish stronger ties with local research institutions in Guangzhou to leverage shared resources and knowledge bases.</w:t>
      </w:r>
    </w:p>
    <w:p>
      <w:pPr>
        <w:numPr>
          <w:ilvl w:val="0"/>
          <w:numId w:val="1002"/>
        </w:numPr>
        <w:pStyle w:val="Compact"/>
      </w:pPr>
      <w:r>
        <w:rPr>
          <w:bCs/>
          <w:b/>
        </w:rPr>
        <w:t xml:space="preserve">Prioritize Sustainability:</w:t>
      </w:r>
      <w:r>
        <w:t xml:space="preserve">R&amp;D budgets should be allocated towards Sustainable Aviation Fuels and electric propulsion systems, reflecting the strategic priorities of China Guangzhou.</w:t>
      </w:r>
    </w:p>
    <w:p>
      <w:pPr>
        <w:numPr>
          <w:ilvl w:val="0"/>
          <w:numId w:val="1002"/>
        </w:numPr>
        <w:pStyle w:val="Compact"/>
      </w:pPr>
      <w:r>
        <w:rPr>
          <w:bCs/>
          <w:b/>
        </w:rPr>
        <w:t xml:space="preserve">Digital Transformation:</w:t>
      </w:r>
      <w:r>
        <w:t xml:space="preserve">Firms must invest in digital twin technologies and AI-driven analytics to improve efficiency and reduce operational risks.</w:t>
      </w:r>
    </w:p>
    <w:p>
      <w:pPr>
        <w:numPr>
          <w:ilvl w:val="0"/>
          <w:numId w:val="1002"/>
        </w:numPr>
        <w:pStyle w:val="Compact"/>
      </w:pPr>
      <w:r>
        <w:rPr>
          <w:bCs/>
          <w:b/>
        </w:rPr>
        <w:t xml:space="preserve">Regulatory Compliance:</w:t>
      </w:r>
      <w:r>
        <w:t xml:space="preserve">Aerospace Engineers must remain vigilant regarding evolving IP laws and safety regulations specific to the region.</w:t>
      </w:r>
    </w:p>
    <w:p>
      <w:r>
        <w:pict>
          <v:rect style="width:0;height:1.5pt" o:hralign="center" o:hrstd="t" o:hr="t"/>
        </w:pict>
      </w:r>
    </w:p>
    <w:p>
      <w:pPr>
        <w:pStyle w:val="FirstParagraph"/>
      </w:pPr>
      <w:r>
        <w:rPr>
          <w:iCs/>
          <w:i/>
        </w:rPr>
        <w:t xml:space="preserve">This Lab Report serves as a foundational document for understanding the aerospace landscape in China Guangzhou. It is intended for use by senior management, engineering leads, and policy makers seeking to navigate this rapidly evolving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Investigation: Aerospace Engineering Protocols and Innovations in China Guangzhou</dc:title>
  <dc:creator/>
  <cp:keywords/>
  <dcterms:created xsi:type="dcterms:W3CDTF">2026-07-29T08:37:09Z</dcterms:created>
  <dcterms:modified xsi:type="dcterms:W3CDTF">2026-07-29T08:37:09Z</dcterms:modified>
</cp:coreProperties>
</file>

<file path=docProps/custom.xml><?xml version="1.0" encoding="utf-8"?>
<Properties xmlns="http://schemas.openxmlformats.org/officeDocument/2006/custom-properties" xmlns:vt="http://schemas.openxmlformats.org/officeDocument/2006/docPropsVTypes"/>
</file>