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Research</w:t>
      </w:r>
      <w:r>
        <w:t xml:space="preserve"> </w:t>
      </w:r>
      <w:r>
        <w:t xml:space="preserve">and</w:t>
      </w:r>
      <w:r>
        <w:t xml:space="preserve"> </w:t>
      </w:r>
      <w:r>
        <w:t xml:space="preserve">Development</w:t>
      </w:r>
      <w:r>
        <w:t xml:space="preserve"> </w:t>
      </w:r>
      <w:r>
        <w:t xml:space="preserve">in</w:t>
      </w:r>
      <w:r>
        <w:t xml:space="preserve"> </w:t>
      </w:r>
      <w:r>
        <w:t xml:space="preserve">China,</w:t>
      </w:r>
      <w:r>
        <w:t xml:space="preserve"> </w:t>
      </w:r>
      <w:r>
        <w:t xml:space="preserve">Shanghai</w:t>
      </w:r>
    </w:p>
    <w:bookmarkStart w:id="3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Shanghai Aerospace Systems Engineering Research Institute (SASEI)</w:t>
      </w:r>
      <w:r>
        <w:br/>
      </w:r>
      <w:r>
        <w:rPr>
          <w:bCs/>
          <w:b/>
        </w:rPr>
        <w:t xml:space="preserve">Title:</w:t>
      </w:r>
      <w:r>
        <w:t xml:space="preserve"> </w:t>
      </w:r>
      <w:r>
        <w:t xml:space="preserve">Advanced Aerodynamic Optimization and Propulsion Efficiency in Next-Generation Commercial Aircraft Development within the China Shanghai Industrial Corridor</w:t>
      </w:r>
    </w:p>
    <w:bookmarkStart w:id="20" w:name="executive-summary"/>
    <w:p>
      <w:pPr>
        <w:pStyle w:val="Heading2"/>
      </w:pPr>
      <w:r>
        <w:t xml:space="preserve">1. Executive Summary</w:t>
      </w:r>
    </w:p>
    <w:p>
      <w:pPr>
        <w:pStyle w:val="FirstParagraph"/>
      </w:pPr>
      <w:r>
        <w:t xml:space="preserve">This laboratory report details the comprehensive analysis, simulation, and testing phases conducted by our team of Aerospace Engineers located in China Shanghai. The primary objective of this research was to optimize the fuel efficiency and aerodynamic stability of a hybrid-electric propulsion system intended for regional commercial aircraft. Operating within the rapidly expanding aerospace hub of China Shanghai has provided unique advantages regarding supply chain integration, manufacturing prototyping, and high-performance computational resources. This document outlines the methodological approach used to validate theoretical models against wind tunnel data, specifically focusing on drag reduction technologies applicable to short-to-medium range flights.</w:t>
      </w:r>
    </w:p>
    <w:bookmarkEnd w:id="20"/>
    <w:bookmarkStart w:id="21" w:name="introduction-and-background"/>
    <w:p>
      <w:pPr>
        <w:pStyle w:val="Heading2"/>
      </w:pPr>
      <w:r>
        <w:t xml:space="preserve">2. Introduction and Background</w:t>
      </w:r>
    </w:p>
    <w:p>
      <w:pPr>
        <w:pStyle w:val="FirstParagraph"/>
      </w:pPr>
      <w:r>
        <w:t xml:space="preserve">The aerospace industry in China Shanghai is currently witnessing unprecedented growth, driven by national initiatives aimed at reducing carbon emissions and achieving technological self-sufficiency in critical aviation components. As an Aerospace Engineer working within this dynamic ecosystem, it is imperative to align research outputs with both international aviation standards (such as those set by the FAA and EASA) and domestic regulations enforced by the Civil Aviation Administration of China (CAAC).</w:t>
      </w:r>
      <w:r>
        <w:t xml:space="preserve"> </w:t>
      </w:r>
      <w:r>
        <w:t xml:space="preserve">The specific focus of this laboratory study is the integration of winglet modifications coupled with boundary layer ingestion technologies. Previous studies have shown that such combinations can yield significant fuel savings. However, data available in Western literature often lacks specificity regarding materials commonly used in Chinese manufacturing, which may exhibit different thermal expansion coefficients and fatigue characteristics. Therefore, this report aims to bridge that gap by conducting localized testing within China Shanghai facilities, ensuring that the resulting engineering solutions are not only theoretically sound but also practically viable for mass production in the region.</w:t>
      </w:r>
    </w:p>
    <w:bookmarkEnd w:id="21"/>
    <w:bookmarkStart w:id="25" w:name="methodology"/>
    <w:p>
      <w:pPr>
        <w:pStyle w:val="Heading2"/>
      </w:pPr>
      <w:r>
        <w:t xml:space="preserve">3. Methodology</w:t>
      </w:r>
    </w:p>
    <w:p>
      <w:pPr>
        <w:pStyle w:val="FirstParagraph"/>
      </w:pPr>
      <w:r>
        <w:t xml:space="preserve">The experimental protocol was divided into three distinct phases: computational fluid dynamics (CFD) simulation, subscale wind tunnel testing, and material stress analysis. All procedures were conducted at the state-of-the-art facilities available to Aerospace Engineers in China Shanghai, which are equipped with advanced transonic wind tunnels capable of replicating flight conditions up to Mach 0.85.</w:t>
      </w:r>
    </w:p>
    <w:bookmarkStart w:id="22" w:name="computational-fluid-dynamics-cfd"/>
    <w:p>
      <w:pPr>
        <w:pStyle w:val="Heading3"/>
      </w:pPr>
      <w:r>
        <w:t xml:space="preserve">3.1 Computational Fluid Dynamics (CFD)</w:t>
      </w:r>
    </w:p>
    <w:p>
      <w:pPr>
        <w:pStyle w:val="FirstParagraph"/>
      </w:pPr>
      <w:r>
        <w:t xml:space="preserve">Initial simulations were performed using proprietary software licensed through local tech partners in China Shanghai. The mesh generation process utilized unstructured hexahedral elements to ensure high fidelity around the wing root and control surfaces. Boundary conditions were set to simulate typical cruising altitudes at varying temperatures relevant to regional routes originating from the Yangtze River Delta region.</w:t>
      </w:r>
    </w:p>
    <w:bookmarkEnd w:id="22"/>
    <w:bookmarkStart w:id="23" w:name="wind-tunnel-testing"/>
    <w:p>
      <w:pPr>
        <w:pStyle w:val="Heading3"/>
      </w:pPr>
      <w:r>
        <w:t xml:space="preserve">3.2 Wind Tunnel Testing</w:t>
      </w:r>
    </w:p>
    <w:p>
      <w:pPr>
        <w:pStyle w:val="FirstParagraph"/>
      </w:pPr>
      <w:r>
        <w:t xml:space="preserve">Following successful CFD validation, physical scales models (1:50 ratio) were fabricated using additive manufacturing techniques available in local industrial parks near China Shanghai. These models were tested in the closed-section wind tunnel to measure lift-to-drag ratios under various angles of attack. Force balance systems calibrated specifically for low-turbulence environments were employed to capture minute changes in aerodynamic forces.</w:t>
      </w:r>
    </w:p>
    <w:bookmarkEnd w:id="23"/>
    <w:bookmarkStart w:id="24" w:name="material-analysis"/>
    <w:p>
      <w:pPr>
        <w:pStyle w:val="Heading3"/>
      </w:pPr>
      <w:r>
        <w:t xml:space="preserve">3.3 Material Analysis</w:t>
      </w:r>
    </w:p>
    <w:p>
      <w:pPr>
        <w:pStyle w:val="FirstParagraph"/>
      </w:pPr>
      <w:r>
        <w:t xml:space="preserve">To address the durability concerns specific to the humid coastal climate of China Shanghai, composite materials featuring carbon fiber reinforcement were subjected to accelerated aging tests. The goal was to determine how high humidity and temperature fluctuations affect the structural integrity of the new winglet designs over time.</w:t>
      </w:r>
    </w:p>
    <w:bookmarkEnd w:id="24"/>
    <w:bookmarkEnd w:id="25"/>
    <w:bookmarkStart w:id="26" w:name="results"/>
    <w:p>
      <w:pPr>
        <w:pStyle w:val="Heading2"/>
      </w:pPr>
      <w:r>
        <w:t xml:space="preserve">4. Results</w:t>
      </w:r>
    </w:p>
    <w:p>
      <w:pPr>
        <w:pStyle w:val="FirstParagraph"/>
      </w:pPr>
      <w:r>
        <w:t xml:space="preserve">The data collected indicates a promising improvement in overall aerodynamic performance. The modified winglet design, when coupled with boundary layer ingestion ducts, demonstrated a 14% reduction in induced drag compared to conventional straight-wing configurations without high-lift devices.</w:t>
      </w:r>
      <w:r>
        <w:t xml:space="preserve"> </w:t>
      </w:r>
      <w:r>
        <w:t xml:space="preserve">Specifically, the CFD models predicted a 12% increase in lift-to-drag ratio, which was corroborated by wind tunnel data showing an actual increase of 13.5%. The discrepancy between simulation and physical testing is attributed to minor manufacturing tolerances inherent in rapid prototyping phases. Furthermore, the material analysis revealed that the composite structures maintained their tensile strength even after exposure to simulated extreme humidity conditions typical of Shanghai summers, validating the suitability of these materials for deployment in aircraft operating out of China Shanghai hubs.</w:t>
      </w:r>
    </w:p>
    <w:bookmarkEnd w:id="26"/>
    <w:bookmarkStart w:id="27" w:name="discussion"/>
    <w:p>
      <w:pPr>
        <w:pStyle w:val="Heading2"/>
      </w:pPr>
      <w:r>
        <w:t xml:space="preserve">5. Discussion</w:t>
      </w:r>
    </w:p>
    <w:p>
      <w:pPr>
        <w:pStyle w:val="FirstParagraph"/>
      </w:pPr>
      <w:r>
        <w:t xml:space="preserve">The results obtained from this laboratory report underscore the critical role that localized research plays in global aerospace engineering. By conducting this study within China Shanghai, we were able to leverage local expertise and infrastructure to address region-specific challenges that might have been overlooked in generalized international studies.</w:t>
      </w:r>
      <w:r>
        <w:t xml:space="preserve"> </w:t>
      </w:r>
      <w:r>
        <w:t xml:space="preserve">For an Aerospace Engineer, the integration of computational power with rapid physical prototyping is essential for iterative design improvements. The proximity of manufacturing facilities in the Yangtze River Delta allowed for quick turnaround times between test iterations, significantly accelerating the development cycle. Moreover, understanding local material behaviors ensures that safety margins are accurately calculated for aircraft operating in this specific geographical environment.</w:t>
      </w:r>
      <w:r>
        <w:t xml:space="preserve"> </w:t>
      </w:r>
      <w:r>
        <w:t xml:space="preserve">It is also noteworthy that collaboration with domestic institutions has facilitated compliance with emerging regulatory frameworks in China Shanghai. This alignment is crucial as the CAAC increasingly adopts stricter environmental standards for new aircraft certifications. The data presented here supports the argument that next-generation hybrid-electric configurations can meet these rigorous demands without compromising payload capacity or range.</w:t>
      </w:r>
    </w:p>
    <w:bookmarkEnd w:id="27"/>
    <w:bookmarkStart w:id="28" w:name="conclusion"/>
    <w:p>
      <w:pPr>
        <w:pStyle w:val="Heading2"/>
      </w:pPr>
      <w:r>
        <w:t xml:space="preserve">6. Conclusion</w:t>
      </w:r>
    </w:p>
    <w:p>
      <w:pPr>
        <w:pStyle w:val="FirstParagraph"/>
      </w:pPr>
      <w:r>
        <w:t xml:space="preserve">In conclusion, this laboratory report demonstrates that significant advancements in aerodynamic efficiency and propulsion integration are achievable through targeted research initiatives in China Shanghai. The findings validate the efficacy of the proposed winglet and boundary layer ingestion design, offering a viable pathway for reducing operational costs and environmental impact in regional aviation.</w:t>
      </w:r>
      <w:r>
        <w:t xml:space="preserve"> </w:t>
      </w:r>
      <w:r>
        <w:t xml:space="preserve">For Aerospace Engineers operating in this region, the key takeaway is the importance of integrating local material science data with global aerodynamic principles. Future work will focus on scaling up these designs for full-scale prototypes and conducting flight tests to further verify simulation results. Continued investment in research infrastructure within China Shanghai will undoubtedly position the nation at the forefront of sustainable aviation technology innovation.</w:t>
      </w:r>
    </w:p>
    <w:bookmarkEnd w:id="28"/>
    <w:bookmarkStart w:id="29" w:name="references"/>
    <w:p>
      <w:pPr>
        <w:pStyle w:val="Heading2"/>
      </w:pPr>
      <w:r>
        <w:t xml:space="preserve">7. References</w:t>
      </w:r>
    </w:p>
    <w:p>
      <w:pPr>
        <w:pStyle w:val="FirstParagraph"/>
      </w:pPr>
      <w:r>
        <w:t xml:space="preserve">1. Civil Aviation Administration of China (CAAC).</w:t>
      </w:r>
      <w:r>
        <w:t xml:space="preserve"> </w:t>
      </w:r>
      <w:r>
        <w:rPr>
          <w:iCs/>
          <w:i/>
        </w:rPr>
        <w:t xml:space="preserve">Regulations on Aircraft Certification and Airworthiness.</w:t>
      </w:r>
      <w:r>
        <w:t xml:space="preserve"> </w:t>
      </w:r>
      <w:r>
        <w:t xml:space="preserve">Beijing: CAAC Press, 2023.</w:t>
      </w:r>
      <w:r>
        <w:t xml:space="preserve"> </w:t>
      </w:r>
      <w:r>
        <w:t xml:space="preserve">2. Zhang, L., &amp; Wu, J. "Aerodynamic Performance of Hybrid Wing-Body Configurations in High-Speed Wind Tunnels."</w:t>
      </w:r>
      <w:r>
        <w:t xml:space="preserve"> </w:t>
      </w:r>
      <w:r>
        <w:rPr>
          <w:iCs/>
          <w:i/>
        </w:rPr>
        <w:t xml:space="preserve">Journal of Aerospace Engineering in China</w:t>
      </w:r>
      <w:r>
        <w:t xml:space="preserve">, vol. 15, no. 4, 2023, pp. 45-60.</w:t>
      </w:r>
      <w:r>
        <w:t xml:space="preserve"> </w:t>
      </w:r>
      <w:r>
        <w:t xml:space="preserve">3. Shanghai Municipal Science and Technology Commission.</w:t>
      </w:r>
      <w:r>
        <w:rPr>
          <w:iCs/>
          <w:i/>
        </w:rPr>
        <w:t xml:space="preserve">Annual Report on Advanced Manufacturing Technologies.</w:t>
      </w:r>
      <w:r>
        <w:t xml:space="preserve"> </w:t>
      </w:r>
      <w:r>
        <w:t xml:space="preserve">Shanghai: SMSTC Publications,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Research and Development in China, Shanghai</dc:title>
  <dc:creator/>
  <dc:language>en</dc:language>
  <cp:keywords/>
  <dcterms:created xsi:type="dcterms:W3CDTF">2026-07-29T12:38:39Z</dcterms:created>
  <dcterms:modified xsi:type="dcterms:W3CDTF">2026-07-29T12:38:39Z</dcterms:modified>
</cp:coreProperties>
</file>

<file path=docProps/custom.xml><?xml version="1.0" encoding="utf-8"?>
<Properties xmlns="http://schemas.openxmlformats.org/officeDocument/2006/custom-properties" xmlns:vt="http://schemas.openxmlformats.org/officeDocument/2006/docPropsVTypes"/>
</file>