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Germany</w:t>
      </w:r>
      <w:r>
        <w:t xml:space="preserve"> </w:t>
      </w:r>
      <w:r>
        <w:t xml:space="preserve">Berlin</w:t>
      </w:r>
    </w:p>
    <w:bookmarkStart w:id="31" w:name="laboratory-technical-report"/>
    <w:p>
      <w:pPr>
        <w:pStyle w:val="Heading1"/>
      </w:pPr>
      <w:r>
        <w:t xml:space="preserve">Laboratory Technical Report</w:t>
      </w:r>
    </w:p>
    <w:p>
      <w:pPr>
        <w:pStyle w:val="FirstParagraph"/>
      </w:pPr>
      <w:r>
        <w:rPr>
          <w:bCs/>
          <w:b/>
        </w:rPr>
        <w:t xml:space="preserve">Date:</w:t>
      </w:r>
      <w:r>
        <w:t xml:space="preserve"> </w:t>
      </w:r>
      <w:r>
        <w:t xml:space="preserve">October 15, 2023</w:t>
      </w:r>
    </w:p>
    <w:p>
      <w:pPr>
        <w:pStyle w:val="BodyText"/>
      </w:pPr>
      <w:r>
        <w:rPr>
          <w:bCs/>
          <w:b/>
        </w:rPr>
        <w:t xml:space="preserve">ID:</w:t>
      </w:r>
      <w:r>
        <w:t xml:space="preserve">AER-BER-2023-X99</w:t>
      </w:r>
    </w:p>
    <w:bookmarkStart w:id="20" w:name="Xd48d759edb7707e3979c9f80f1d9b9846ab075d"/>
    <w:p>
      <w:pPr>
        <w:pStyle w:val="Heading2"/>
      </w:pPr>
      <w:r>
        <w:t xml:space="preserve">Title: Comparative Aerodynamic Efficiency and Structural Integrity Analysis of Next-Generation Wing Configurations for Urban Air Mobility in Germany Berlin</w:t>
      </w:r>
    </w:p>
    <w:p>
      <w:pPr>
        <w:pStyle w:val="FirstParagraph"/>
      </w:pPr>
      <w:r>
        <w:rPr>
          <w:u w:val="single"/>
          <w:bCs/>
          <w:b/>
        </w:rPr>
        <w:t xml:space="preserve">Aerospace Engineer Lead:</w:t>
      </w:r>
      <w:r>
        <w:t xml:space="preserve">  Dr. Elena Vogel</w:t>
      </w:r>
      <w:r>
        <w:br/>
      </w:r>
      <w:r>
        <w:rPr>
          <w:u w:val="single"/>
          <w:bCs/>
          <w:b/>
        </w:rPr>
        <w:t xml:space="preserve">Facility Location:</w:t>
      </w:r>
      <w:r>
        <w:t xml:space="preserve">  Institute for Aviation Technology, Germany Berlin</w:t>
      </w:r>
      <w:r>
        <w:br/>
      </w:r>
      <w:r>
        <w:rPr>
          <w:u w:val="single"/>
          <w:bCs/>
          <w:b/>
        </w:rPr>
        <w:t xml:space="preserve">Status:</w:t>
      </w:r>
      <w:r>
        <w:t xml:space="preserve">  Final Review Phase</w:t>
      </w:r>
    </w:p>
    <w:bookmarkEnd w:id="20"/>
    <w:bookmarkStart w:id="21" w:name="executive-summary"/>
    <w:p>
      <w:pPr>
        <w:pStyle w:val="Heading2"/>
      </w:pPr>
      <w:r>
        <w:t xml:space="preserve">1.0 Executive Summary</w:t>
      </w:r>
    </w:p>
    <w:p>
      <w:pPr>
        <w:pStyle w:val="FirstParagraph"/>
      </w:pPr>
      <w:r>
        <w:t xml:space="preserve">This comprehensive laboratory report details the extensive testing protocols and results conducted by senior Aerospace Engineer personnel at our primary facility in Germany Berlin. The primary objective of this study was to evaluate the aerodynamic performance and structural durability of a novel winglet configuration designed specifically for hybrid-electric vertical take-off and landing (eVTOL) aircraft. These tests were conducted within the rigorous regulatory framework established by the European Union Aviation Safety Agency (EASA), with specific attention paid to local operational constraints present in Germany Berlin.</w:t>
      </w:r>
    </w:p>
    <w:p>
      <w:pPr>
        <w:pStyle w:val="BodyText"/>
      </w:pPr>
      <w:r>
        <w:t xml:space="preserve">The data collected indicates a 14% improvement in lift-to-drag ratio compared to baseline models, suggesting significant potential for increased energy efficiency. However, structural fatigue analysis revealed minor stress concentrations that require iterative design adjustments before certification can be pursued under German aviation standards.</w:t>
      </w:r>
    </w:p>
    <w:bookmarkEnd w:id="21"/>
    <w:bookmarkStart w:id="22" w:name="introduction-and-background"/>
    <w:p>
      <w:pPr>
        <w:pStyle w:val="Heading2"/>
      </w:pPr>
      <w:r>
        <w:t xml:space="preserve">2.0 Introduction and Background</w:t>
      </w:r>
    </w:p>
    <w:p>
      <w:pPr>
        <w:pStyle w:val="FirstParagraph"/>
      </w:pPr>
      <w:r>
        <w:t xml:space="preserve">The aerospace industry in Germany Berlin has long been a cornerstone of European technological innovation, driving advancements in sustainable aviation and high-speed transport. As the region moves toward decarbonizing its transport network, the role of an Aerospace Engineer becomes critical not only in designing efficient airframes but also in ensuring that these designs meet the stringent environmental and safety protocols mandated by local authorities.</w:t>
      </w:r>
    </w:p>
    <w:p>
      <w:pPr>
        <w:pStyle w:val="BodyText"/>
      </w:pPr>
      <w:r>
        <w:t xml:space="preserve">This</w:t>
      </w:r>
      <w:r>
        <w:t xml:space="preserve"> </w:t>
      </w:r>
      <w:r>
        <w:rPr>
          <w:bCs/>
          <w:b/>
        </w:rPr>
        <w:t xml:space="preserve">Lab Report</w:t>
      </w:r>
      <w:r>
        <w:t xml:space="preserve"> </w:t>
      </w:r>
      <w:r>
        <w:t xml:space="preserve">serves as a formal documentation of our findings regarding Project "SkyBridge," an initiative aimed at developing sustainable urban air mobility solutions. The specific context of Germany Berlin presents unique challenges, including noise abatement procedures over densely populated districts and the need for rapid deployment technologies. Consequently, the engineering team focused on optimizing wing geometry to reduce drag-induced energy consumption while maintaining structural integrity under high-frequency stress cycles typical of urban flight paths.</w:t>
      </w:r>
    </w:p>
    <w:bookmarkEnd w:id="22"/>
    <w:bookmarkStart w:id="26" w:name="methodology"/>
    <w:p>
      <w:pPr>
        <w:pStyle w:val="Heading2"/>
      </w:pPr>
      <w:r>
        <w:t xml:space="preserve">3.0 Methodology</w:t>
      </w:r>
    </w:p>
    <w:p>
      <w:pPr>
        <w:pStyle w:val="FirstParagraph"/>
      </w:pPr>
      <w:r>
        <w:t xml:space="preserve">The experimental phase was conducted in our wind tunnel facilities located in Berlin. The methodology adhered strictly to DIN EN ISO/IEC 17025 standards for testing and calibration laboratories, ensuring the validity of our results.</w:t>
      </w:r>
    </w:p>
    <w:bookmarkStart w:id="23" w:name="Xe9617a7b012ac0b575b87c07be372add3f37fcc"/>
    <w:p>
      <w:pPr>
        <w:pStyle w:val="Heading3"/>
      </w:pPr>
      <w:r>
        <w:t xml:space="preserve">3.1 Computational Fluid Dynamics (CFD) Simulation</w:t>
      </w:r>
    </w:p>
    <w:p>
      <w:pPr>
        <w:pStyle w:val="FirstParagraph"/>
      </w:pPr>
      <w:r>
        <w:t xml:space="preserve">Before physical testing, Aerospace Engineer analysts utilized high-performance computing clusters to simulate airflow over three distinct winglet designs: the baseline straight wing, a blended winglet, and a raked tip configuration. The simulations modeled air density and viscosity conditions specific to the Berlin climate during peak summer months.</w:t>
      </w:r>
    </w:p>
    <w:bookmarkEnd w:id="23"/>
    <w:bookmarkStart w:id="24" w:name="wind-tunnel-testing"/>
    <w:p>
      <w:pPr>
        <w:pStyle w:val="Heading3"/>
      </w:pPr>
      <w:r>
        <w:t xml:space="preserve">3.2 Wind Tunnel Testing</w:t>
      </w:r>
    </w:p>
    <w:p>
      <w:pPr>
        <w:pStyle w:val="FirstParagraph"/>
      </w:pPr>
      <w:r>
        <w:t xml:space="preserve">Physical prototypes were manufactured using carbon-fiber reinforced polymers (CFRP) to replicate full-scale weight distribution. Subsequent testing in the subsonic wind tunnel involved varying angles of attack from -2 degrees to +16 degrees at speeds ranging from 50 m/s to 120 m/s.</w:t>
      </w:r>
    </w:p>
    <w:bookmarkEnd w:id="24"/>
    <w:bookmarkStart w:id="25" w:name="structural-load-testing"/>
    <w:p>
      <w:pPr>
        <w:pStyle w:val="Heading3"/>
      </w:pPr>
      <w:r>
        <w:t xml:space="preserve">3.3 Structural Load Testing</w:t>
      </w:r>
    </w:p>
    <w:p>
      <w:pPr>
        <w:pStyle w:val="FirstParagraph"/>
      </w:pPr>
      <w:r>
        <w:t xml:space="preserve">To assess durability, static and fatigue load tests were performed. This involved applying incremental forces simulating turbulent air pockets common in urban canyons of Germany Berlin. Sensors monitored strain gauges located at critical stress points along the wing spar.</w:t>
      </w:r>
    </w:p>
    <w:bookmarkEnd w:id="25"/>
    <w:bookmarkEnd w:id="26"/>
    <w:bookmarkStart w:id="27" w:name="results"/>
    <w:p>
      <w:pPr>
        <w:pStyle w:val="Heading2"/>
      </w:pPr>
      <w:r>
        <w:t xml:space="preserve">4.0 Results</w:t>
      </w:r>
    </w:p>
    <w:p>
      <w:pPr>
        <w:pStyle w:val="FirstParagraph"/>
      </w:pPr>
      <w:r>
        <w:t xml:space="preserve">The data gathered provides a clear hierarchy of performance among the tested configurations. The following table summarizes the key aerodynamic coefficients derived from our lab analysis:</w:t>
      </w:r>
    </w:p>
    <w:p>
      <w:pPr>
        <w:pStyle w:val="BodyText"/>
      </w:pPr>
      <w:r>
        <w:rPr>
          <w:bCs/>
          <w:b/>
        </w:rPr>
        <w:t xml:space="preserve">Configuration</w:t>
      </w:r>
    </w:p>
    <w:p>
      <w:pPr>
        <w:pStyle w:val="BodyText"/>
      </w:pPr>
      <w:r>
        <w:rPr>
          <w:bCs/>
          <w:b/>
        </w:rPr>
        <w:t xml:space="preserve">Lift Coefficient (Cl)</w:t>
      </w:r>
    </w:p>
    <w:p>
      <w:pPr>
        <w:pStyle w:val="BodyText"/>
      </w:pPr>
      <w:r>
        <w:rPr>
          <w:bCs/>
          <w:b/>
        </w:rPr>
        <w:t xml:space="preserve">Drag Coefficient (Cd)</w:t>
      </w:r>
    </w:p>
    <w:p>
      <w:pPr>
        <w:pStyle w:val="BodyText"/>
      </w:pPr>
      <w:r>
        <w:t xml:space="preserve">L/D Ratio</w:t>
      </w:r>
    </w:p>
    <w:p>
      <w:pPr>
        <w:pStyle w:val="BodyText"/>
      </w:pPr>
      <w:r>
        <w:t xml:space="preserve">&gt;/td&gt;&gt;/td&gt;&gt;/tr&gt;&gt; /tr&gt;</w:t>
      </w:r>
    </w:p>
    <w:bookmarkEnd w:id="27"/>
    <w:bookmarkStart w:id="28" w:name="discussion"/>
    <w:p>
      <w:pPr>
        <w:pStyle w:val="Heading2"/>
      </w:pPr>
      <w:r>
        <w:t xml:space="preserve">5.0 Discussion</w:t>
      </w:r>
    </w:p>
    <w:p>
      <w:pPr>
        <w:pStyle w:val="FirstParagraph"/>
      </w:pPr>
      <w:r>
        <w:t xml:space="preserve">The raked tip configuration demonstrated superior aerodynamic efficiency, validating the hypotheses proposed by our lead Aerospace Engineer team. The reduction in induced drag is directly attributable to the mitigation of wingtip vortices, a phenomenon particularly detrimental to energy consumption in eVTOL operations.</w:t>
      </w:r>
      <w:r>
        <w:t xml:space="preserve"> </w:t>
      </w:r>
      <w:r>
        <w:t xml:space="preserve">However, it is crucial to contextualize these results within the operational environment of Germany Berlin. The city’s strict noise regulations mean that high-efficiency wings must also minimize acoustic emissions during takeoff and landing phases. While the raked tip showed promise, preliminary acoustic modeling suggests that its longer span may interact with ground-level structures in ways that could increase perceived noise levels for residents in districts like Mitte and Friedrichshain.</w:t>
      </w:r>
      <w:r>
        <w:t xml:space="preserve"> </w:t>
      </w:r>
      <w:r>
        <w:t xml:space="preserve">Furthermore, the structural fatigue results indicated that the modified spar geometry required reinforcement near the root attachment point. This finding aligns with similar findings reported by other major aerospace hubs in Europe, highlighting a common engineering challenge: optimizing for aerodynamic efficiency often compromises initial structural simplicity. For projects operating in Germany Berlin, where maintenance windows are tight due to high air traffic volume, designing for easy access and repair is as important as the initial design performance.</w:t>
      </w:r>
    </w:p>
    <w:bookmarkEnd w:id="28"/>
    <w:bookmarkStart w:id="29" w:name="conclusion"/>
    <w:p>
      <w:pPr>
        <w:pStyle w:val="Heading2"/>
      </w:pPr>
      <w:r>
        <w:t xml:space="preserve">6.0 Conclusion</w:t>
      </w:r>
    </w:p>
    <w:p>
      <w:pPr>
        <w:pStyle w:val="FirstParagraph"/>
      </w:pPr>
      <w:r>
        <w:t xml:space="preserve">This laboratory report concludes that the raked tip winglet configuration offers a viable path forward for enhancing the efficiency of urban air mobility vehicles. The 14% improvement in the lift-to-drag ratio is significant and supports further development. However, final deployment cannot proceed without addressing two key issues: acoustic optimization to comply with Berlin’s noise abatement strategies and structural reinforcement at the wing root to ensure longevity under fatigue loads.</w:t>
      </w:r>
      <w:r>
        <w:t xml:space="preserve"> </w:t>
      </w:r>
      <w:r>
        <w:t xml:space="preserve">It is recommended that the Aerospace Engineering team initiate a second phase of testing focused on noise reduction techniques, such as serrated trailing edges, while simultaneously refining the composite layup schedule for improved load distribution. Continued collaboration with local regulatory bodies in Germany Berlin will be essential to ensure that these engineering solutions meet all legal and safety requirements before moving toward prototype flight trials.</w:t>
      </w:r>
    </w:p>
    <w:bookmarkEnd w:id="29"/>
    <w:bookmarkStart w:id="30" w:name="recommendations"/>
    <w:p>
      <w:pPr>
        <w:pStyle w:val="Heading2"/>
      </w:pPr>
      <w:r>
        <w:t xml:space="preserve">7.0 Recommendations</w:t>
      </w:r>
    </w:p>
    <w:p>
      <w:pPr>
        <w:numPr>
          <w:ilvl w:val="0"/>
          <w:numId w:val="1001"/>
        </w:numPr>
        <w:pStyle w:val="Compact"/>
      </w:pPr>
      <w:r>
        <w:rPr>
          <w:bCs/>
          <w:b/>
        </w:rPr>
        <w:t xml:space="preserve">Acoustic Testing:</w:t>
      </w:r>
      <w:r>
        <w:t xml:space="preserve"> </w:t>
      </w:r>
      <w:r>
        <w:t xml:space="preserve">Conduct full-scale acoustic testing to evaluate noise signatures in simulated Berlin urban canyon environments.</w:t>
      </w:r>
    </w:p>
    <w:p>
      <w:pPr>
        <w:numPr>
          <w:ilvl w:val="0"/>
          <w:numId w:val="1001"/>
        </w:numPr>
        <w:pStyle w:val="Compact"/>
      </w:pPr>
      <w:r>
        <w:rPr>
          <w:bCs/>
          <w:b/>
        </w:rPr>
        <w:t xml:space="preserve">Fatigue Analysis Update:</w:t>
      </w:r>
      <w:r>
        <w:t xml:space="preserve"> </w:t>
      </w:r>
      <w:r>
        <w:t xml:space="preserve">Re-evaluate the composite material thickness at the wing root based on current load data.</w:t>
      </w:r>
    </w:p>
    <w:p>
      <w:pPr>
        <w:numPr>
          <w:ilvl w:val="0"/>
          <w:numId w:val="1001"/>
        </w:numPr>
        <w:pStyle w:val="Compact"/>
      </w:pPr>
      <w:r>
        <w:rPr>
          <w:bCs/>
          <w:b/>
        </w:rPr>
        <w:t xml:space="preserve">Pilot Study Integration:</w:t>
      </w:r>
      <w:r>
        <w:t xml:space="preserve"> </w:t>
      </w:r>
      <w:r>
        <w:t xml:space="preserve">Integrate findings from this lab report into the broader project management framework, ensuring all stakeholders in Germany Berlin are aligned with the new technical specifications.</w:t>
      </w:r>
    </w:p>
    <w:p>
      <w:pPr>
        <w:pStyle w:val="FirstParagraph"/>
      </w:pPr>
      <w:r>
        <w:rPr>
          <w:iCs/>
          <w:i/>
        </w:rPr>
        <w:t xml:space="preserve">This document is classified as Internal Use Only and contains proprietary data belonging to the Aerospace Engineering Department. Unauthorized distribution outside of Germany Berlin operations is strictly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Aerospace Engineering Analysis in Germany Berlin</dc:title>
  <dc:creator/>
  <dc:language>en</dc:language>
  <cp:keywords/>
  <dcterms:created xsi:type="dcterms:W3CDTF">2026-07-29T04:59:29Z</dcterms:created>
  <dcterms:modified xsi:type="dcterms:W3CDTF">2026-07-29T04:59:29Z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