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Aerospace</w:t>
      </w:r>
      <w:r>
        <w:t xml:space="preserve"> </w:t>
      </w:r>
      <w:r>
        <w:t xml:space="preserve">Engineering</w:t>
      </w:r>
      <w:r>
        <w:t xml:space="preserve"> </w:t>
      </w:r>
      <w:r>
        <w:t xml:space="preserve">Analysis</w:t>
      </w:r>
      <w:r>
        <w:t xml:space="preserve"> </w:t>
      </w:r>
      <w:r>
        <w:t xml:space="preserve">in</w:t>
      </w:r>
      <w:r>
        <w:t xml:space="preserve"> </w:t>
      </w:r>
      <w:r>
        <w:t xml:space="preserve">Tehran,</w:t>
      </w:r>
      <w:r>
        <w:t xml:space="preserve"> </w:t>
      </w:r>
      <w:r>
        <w:t xml:space="preserve">Iran</w:t>
      </w:r>
    </w:p>
    <w:bookmarkStart w:id="30" w:name="X6ad908208b0074afb3b1a651167aff99729956a"/>
    <w:p>
      <w:pPr>
        <w:pStyle w:val="Heading1"/>
      </w:pPr>
      <w:r>
        <w:t xml:space="preserve">Laboratory Report on Aerospace Engineering Activities</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Ministry of Science, Research and Technology (MSRT), Islamic Republic of Iran</w:t>
      </w:r>
    </w:p>
    <w:p>
      <w:pPr>
        <w:pStyle w:val="BodyText"/>
      </w:pPr>
      <w:r>
        <w:rPr>
          <w:bCs/>
          <w:b/>
        </w:rPr>
        <w:t xml:space="preserve">From:</w:t>
      </w:r>
      <w:r>
        <w:t xml:space="preserve"> </w:t>
      </w:r>
      <w:r>
        <w:t xml:space="preserve">Department of Aeronautical Engineering, Sharif University of Technology Affiliated Lab Unit</w:t>
      </w:r>
    </w:p>
    <w:bookmarkStart w:id="20" w:name="Xa04badcd63455e094bd2b1c2217ca013fd562c8"/>
    <w:p>
      <w:pPr>
        <w:pStyle w:val="Heading3"/>
      </w:pPr>
      <w:r>
        <w:t xml:space="preserve">Subject: Comprehensive Analysis and Strategic Development in Aerospace Engineering within the Tehran Metropolitan Region</w:t>
      </w:r>
    </w:p>
    <w:bookmarkEnd w:id="20"/>
    <w:p>
      <w:pPr>
        <w:pStyle w:val="FirstParagraph"/>
      </w:pPr>
      <w:r>
        <w:rPr>
          <w:bCs/>
          <w:b/>
        </w:rPr>
        <w:t xml:space="preserve">Preface:</w:t>
      </w:r>
    </w:p>
    <w:p>
      <w:pPr>
        <w:pStyle w:val="BodyText"/>
      </w:pPr>
      <w:r>
        <w:t xml:space="preserve">This document serves as a formal Lab Report detailing the current state, recent experimental data, and future strategic directives for Aerospace Engineer professionals operating within the unique geopolitical and industrial context of Iran Tehran. The report emphasizes the critical role of local expertise in sustaining national aviation capabilities while navigating international sanctions. It is structured to provide a rigorous academic and professional overview suitable for submission to domestic authorities and international scientific consortia where applicable.</w:t>
      </w:r>
    </w:p>
    <w:bookmarkStart w:id="21" w:name="introduction"/>
    <w:p>
      <w:pPr>
        <w:pStyle w:val="Heading2"/>
      </w:pPr>
      <w:r>
        <w:t xml:space="preserve">1. Introduction</w:t>
      </w:r>
    </w:p>
    <w:p>
      <w:pPr>
        <w:pStyle w:val="FirstParagraph"/>
      </w:pPr>
      <w:r>
        <w:t xml:space="preserve">Aerospace engineering represents the pinnacle of mechanical, electrical, software, and materials engineering integration. In the context of Iran Tehran, this discipline holds paramount strategic importance. As the capital city serves as the hub for Iran’s most prestigious technical institutions and defense industries, Aerospace Engineer activities in Tehran are not merely commercial ventures but matters of national security and technological sovereignty.</w:t>
      </w:r>
    </w:p>
    <w:p>
      <w:pPr>
        <w:pStyle w:val="BodyText"/>
      </w:pPr>
      <w:r>
        <w:t xml:space="preserve">The primary objective of this Lab Report is to document the advancements made by Aerospace Engineer teams in designing autonomous systems, improving fuel efficiency, and enhancing structural integrity using domestically sourced materials. Furthermore, it analyzes how the specific geographical and regulatory environment of Iran Tehran influences engineering methodologies. The report argues that despite external pressures, the collective knowledge base in Tehran continues to expand through indigenous research initiatives.</w:t>
      </w:r>
    </w:p>
    <w:bookmarkEnd w:id="21"/>
    <w:bookmarkStart w:id="22" w:name="methodology"/>
    <w:p>
      <w:pPr>
        <w:pStyle w:val="Heading2"/>
      </w:pPr>
      <w:r>
        <w:t xml:space="preserve">2. Methodology</w:t>
      </w:r>
    </w:p>
    <w:p>
      <w:pPr>
        <w:pStyle w:val="FirstParagraph"/>
      </w:pPr>
      <w:r>
        <w:t xml:space="preserve">The data presented in this Lab Report was gathered through a combination of wind tunnel testing, computational fluid dynamics (CFD) simulations, and field trials conducted at facilities located within the industrial zones of Tehran. The methodology adhered to strict ISO standards adapted for local conditions.</w:t>
      </w:r>
    </w:p>
    <w:p>
      <w:pPr>
        <w:numPr>
          <w:ilvl w:val="0"/>
          <w:numId w:val="1001"/>
        </w:numPr>
        <w:pStyle w:val="Compact"/>
      </w:pPr>
      <w:r>
        <w:rPr>
          <w:bCs/>
          <w:b/>
        </w:rPr>
        <w:t xml:space="preserve">Computational Modeling:</w:t>
      </w:r>
      <w:r>
        <w:t xml:space="preserve"> </w:t>
      </w:r>
      <w:r>
        <w:t xml:space="preserve">Aerospace Engineer teams utilized high-performance computing clusters located in northern Tehran to simulate aerodynamic flows over novel wing configurations.</w:t>
      </w:r>
    </w:p>
    <w:p>
      <w:pPr>
        <w:numPr>
          <w:ilvl w:val="0"/>
          <w:numId w:val="1001"/>
        </w:numPr>
        <w:pStyle w:val="Compact"/>
      </w:pPr>
      <w:r>
        <w:rPr>
          <w:bCs/>
          <w:b/>
        </w:rPr>
        <w:t xml:space="preserve">Material Testing:</w:t>
      </w:r>
      <w:r>
        <w:t xml:space="preserve">Tensile strength and fatigue resistance tests were performed on aluminum-lithium alloys produced by domestic foundries in the Tehran province.</w:t>
      </w:r>
    </w:p>
    <w:p>
      <w:pPr>
        <w:numPr>
          <w:ilvl w:val="0"/>
          <w:numId w:val="1001"/>
        </w:numPr>
        <w:pStyle w:val="Compact"/>
      </w:pPr>
      <w:r>
        <w:rPr>
          <w:bCs/>
          <w:b/>
        </w:rPr>
        <w:t xml:space="preserve">Satellite Component Analysis:</w:t>
      </w:r>
      <w:r>
        <w:t xml:space="preserve"> </w:t>
      </w:r>
      <w:r>
        <w:t xml:space="preserve">Given Iran's active space program, specific attention was paid to the thermal protection systems developed by Aerospace Engineer specialists for low-earth orbit satellites launched from Semnan but engineered in Tehran.</w:t>
      </w:r>
    </w:p>
    <w:bookmarkEnd w:id="22"/>
    <w:bookmarkStart w:id="26" w:name="results-and-discussion"/>
    <w:p>
      <w:pPr>
        <w:pStyle w:val="Heading2"/>
      </w:pPr>
      <w:r>
        <w:t xml:space="preserve">3. Results and Discussion</w:t>
      </w:r>
    </w:p>
    <w:p>
      <w:pPr>
        <w:pStyle w:val="FirstParagraph"/>
      </w:pPr>
      <w:r>
        <w:t xml:space="preserve">The experimental results indicate a significant leap forward in the capabilities of local Aerospace Engineer professionals. The following subsections detail these findings.</w:t>
      </w:r>
    </w:p>
    <w:bookmarkStart w:id="23" w:name="aerodynamic-efficiency-improvements"/>
    <w:p>
      <w:pPr>
        <w:pStyle w:val="Heading3"/>
      </w:pPr>
      <w:r>
        <w:t xml:space="preserve">3.1 Aerodynamic Efficiency Improvements</w:t>
      </w:r>
    </w:p>
    <w:p>
      <w:pPr>
        <w:pStyle w:val="FirstParagraph"/>
      </w:pPr>
      <w:r>
        <w:t xml:space="preserve">In wind tunnel tests conducted at the Tehran Aerospace Laboratory, new airfoil designs demonstrated a 12% increase in lift-to-drag ratios compared to legacy models. This achievement highlights the proficiency of Aerospace Engineer researchers who have successfully adapted foreign aerodynamic theories to local manufacturing constraints. The data suggests that by optimizing wing geometry, commercial aviation operators in Iran can reduce fuel consumption significantly, which is crucial for economic sustainability.</w:t>
      </w:r>
    </w:p>
    <w:bookmarkEnd w:id="23"/>
    <w:bookmarkStart w:id="24" w:name="composite-materials-development"/>
    <w:p>
      <w:pPr>
        <w:pStyle w:val="Heading3"/>
      </w:pPr>
      <w:r>
        <w:t xml:space="preserve">3.2 Composite Materials Development</w:t>
      </w:r>
    </w:p>
    <w:p>
      <w:pPr>
        <w:pStyle w:val="FirstParagraph"/>
      </w:pPr>
      <w:r>
        <w:t xml:space="preserve">A critical challenge faced by the Aerospace Engineer community in Iran Tehran has been the import restriction of carbon fiber composites. Through collaborative efforts between university researchers and industrial partners, a novel hybrid composite was developed using locally sourced basalt fibers mixed with epoxy resins. Lab Report data confirms that this material achieves 85% of the tensile strength of traditional carbon fiber while being 40% less expensive to produce. This innovation underscores the resilience and creativity inherent in Tehran's engineering sector.</w:t>
      </w:r>
    </w:p>
    <w:bookmarkEnd w:id="24"/>
    <w:bookmarkStart w:id="25" w:name="unmanned-aerial-vehicles-uavs"/>
    <w:p>
      <w:pPr>
        <w:pStyle w:val="Heading3"/>
      </w:pPr>
      <w:r>
        <w:t xml:space="preserve">3.3 Unmanned Aerial Vehicles (UAVs)</w:t>
      </w:r>
    </w:p>
    <w:p>
      <w:pPr>
        <w:pStyle w:val="FirstParagraph"/>
      </w:pPr>
      <w:r>
        <w:t xml:space="preserve">The development of UAVs remains a focal point for Aerospace Engineer projects in Iran Tehran. Recent flight trials validated the autonomy algorithms used in long-range surveillance drones. The stability and navigation accuracy recorded during these tests met international benchmarks, proving that software engineering advancements can compensate for hardware limitations imposed by sanctions.</w:t>
      </w:r>
    </w:p>
    <w:p>
      <w:pPr>
        <w:pStyle w:val="BodyText"/>
      </w:pPr>
      <w:r>
        <w:t xml:space="preserve">Metric</w:t>
      </w:r>
    </w:p>
    <w:p>
      <w:pPr>
        <w:pStyle w:val="BodyText"/>
      </w:pPr>
      <w:r>
        <w:t xml:space="preserve">National Standard (Tehran Lab)</w:t>
      </w:r>
    </w:p>
    <w:p>
      <w:pPr>
        <w:pStyle w:val="BodyText"/>
      </w:pPr>
      <w:r>
        <w:t xml:space="preserve">International Benchmark</w:t>
      </w:r>
    </w:p>
    <w:p>
      <w:pPr>
        <w:pStyle w:val="BodyText"/>
      </w:pPr>
      <w:r>
        <w:t xml:space="preserve">Lift-to-Drag Ratio</w:t>
      </w:r>
    </w:p>
    <w:p>
      <w:pPr>
        <w:pStyle w:val="BodyText"/>
      </w:pPr>
      <w:r>
        <w:t xml:space="preserve">18.5:1</w:t>
      </w:r>
    </w:p>
    <w:p>
      <w:pPr>
        <w:pStyle w:val="BodyText"/>
      </w:pPr>
      <w:r>
        <w:t xml:space="preserve">16.2:1</w:t>
      </w:r>
    </w:p>
    <w:p>
      <w:pPr>
        <w:pStyle w:val="BodyText"/>
      </w:pPr>
      <w:r>
        <w:t xml:space="preserve">Fuel Efficiency Gain (%)9%</w:t>
      </w:r>
    </w:p>
    <w:p>
      <w:pPr>
        <w:pStyle w:val="BodyText"/>
      </w:pPr>
      <w:r>
        <w:t xml:space="preserve">Tensile Strength (MPa)</w:t>
      </w:r>
    </w:p>
    <w:p>
      <w:pPr>
        <w:pStyle w:val="BodyText"/>
      </w:pPr>
      <w:r>
        <w:t xml:space="preserve">450</w:t>
      </w:r>
    </w:p>
    <w:p>
      <w:pPr>
        <w:pStyle w:val="BodyText"/>
      </w:pPr>
      <w:r>
        <w:t xml:space="preserve">520</w:t>
      </w:r>
    </w:p>
    <w:p>
      <w:pPr>
        <w:pStyle w:val="BodyText"/>
      </w:pPr>
      <w:r>
        <w:t xml:space="preserve">`</w:t>
      </w:r>
    </w:p>
    <w:p>
      <w:pPr>
        <w:pStyle w:val="BodyText"/>
      </w:pPr>
      <w:r>
        <w:t xml:space="preserve">The comparison table illustrates that while absolute material metrics may lag slightly behind global leaders due to resource constraints, the overall system performance achieved by Aerospace Engineer teams in Iran Tehran is highly competitive. The focus on holistic system integration allows for effective compensation in areas where raw material quality may vary.</w:t>
      </w:r>
    </w:p>
    <w:bookmarkEnd w:id="25"/>
    <w:bookmarkEnd w:id="26"/>
    <w:bookmarkStart w:id="27" w:name="challenges-and-constraints"/>
    <w:p>
      <w:pPr>
        <w:pStyle w:val="Heading2"/>
      </w:pPr>
      <w:r>
        <w:t xml:space="preserve">4. Challenges and Constraints</w:t>
      </w:r>
    </w:p>
    <w:p>
      <w:pPr>
        <w:pStyle w:val="FirstParagraph"/>
      </w:pPr>
      <w:r>
        <w:t xml:space="preserve">The Lab Report must honestly address the hurdles faced by Aerospace Engineer professionals in Tehran. The primary constraint remains the difficulty in accessing cutting-edge international simulation software and proprietary components. However, this has spurred a robust domestic software industry, with several Iranian Aerospace Engineer firms developing indigenous CAE (Computer-Aided Engineering) tools tailored to local needs.</w:t>
      </w:r>
    </w:p>
    <w:p>
      <w:pPr>
        <w:pStyle w:val="BodyText"/>
      </w:pPr>
      <w:r>
        <w:t xml:space="preserve">Additionally, brain drain remains a concern. Many top-tier Aerospace Engineer talents seek opportunities abroad due to economic factors. The report recommends enhanced incentives for keeping talent within the Iran Tehran ecosystem, leveraging the patriotic pride associated with contributing to national technological independence.</w:t>
      </w:r>
    </w:p>
    <w:bookmarkEnd w:id="27"/>
    <w:bookmarkStart w:id="28" w:name="strategic-recommendations"/>
    <w:p>
      <w:pPr>
        <w:pStyle w:val="Heading2"/>
      </w:pPr>
      <w:r>
        <w:t xml:space="preserve">5. Strategic Recommendations</w:t>
      </w:r>
    </w:p>
    <w:p>
      <w:pPr>
        <w:pStyle w:val="FirstParagraph"/>
      </w:pPr>
      <w:r>
        <w:t xml:space="preserve">Based on the findings of this Lab Report, the following recommendations are proposed for stakeholders in Tehran:</w:t>
      </w:r>
    </w:p>
    <w:p>
      <w:pPr>
        <w:numPr>
          <w:ilvl w:val="0"/>
          <w:numId w:val="1002"/>
        </w:numPr>
        <w:pStyle w:val="Compact"/>
      </w:pPr>
      <w:r>
        <w:rPr>
          <w:bCs/>
          <w:b/>
        </w:rPr>
        <w:t xml:space="preserve">Increase Funding for R&amp;D:</w:t>
      </w:r>
      <w:r>
        <w:t xml:space="preserve"> </w:t>
      </w:r>
      <w:r>
        <w:t xml:space="preserve">The government should allocate more budget specifically for Aerospace Engineer research projects at universities like Amirkabir and Sharif.</w:t>
      </w:r>
    </w:p>
    <w:p>
      <w:pPr>
        <w:numPr>
          <w:ilvl w:val="0"/>
          <w:numId w:val="1002"/>
        </w:numPr>
        <w:pStyle w:val="Compact"/>
      </w:pPr>
      <w:r>
        <w:rPr>
          <w:bCs/>
          <w:b/>
        </w:rPr>
        <w:t xml:space="preserve">International Collaboration in Neutral Zones:</w:t>
      </w:r>
      <w:r>
        <w:t xml:space="preserve"> </w:t>
      </w:r>
      <w:r>
        <w:t xml:space="preserve">Establish joint ventures with non-sanctioning nations to facilitate technology transfer without compromising national security.</w:t>
      </w:r>
    </w:p>
    <w:p>
      <w:pPr>
        <w:numPr>
          <w:ilvl w:val="0"/>
          <w:numId w:val="1002"/>
        </w:numPr>
        <w:pStyle w:val="Compact"/>
      </w:pPr>
      <w:r>
        <w:rPr>
          <w:bCs/>
          <w:b/>
        </w:rPr>
        <w:t xml:space="preserve">Educational Curriculum Reform:</w:t>
      </w:r>
      <w:r>
        <w:t xml:space="preserve"> </w:t>
      </w:r>
      <w:r>
        <w:t xml:space="preserve">Update Aerospace Engineer curricula to include more practical, hands-on laboratory experience using locally available equipment.</w:t>
      </w:r>
    </w:p>
    <w:bookmarkEnd w:id="28"/>
    <w:bookmarkStart w:id="29" w:name="conclusion"/>
    <w:p>
      <w:pPr>
        <w:pStyle w:val="Heading2"/>
      </w:pPr>
      <w:r>
        <w:t xml:space="preserve">6. Conclusion</w:t>
      </w:r>
    </w:p>
    <w:p>
      <w:pPr>
        <w:pStyle w:val="FirstParagraph"/>
      </w:pPr>
      <w:r>
        <w:t xml:space="preserve">This Lab Report concludes that the field of Aerospace Engineer practice in Iran Tehran is robust, innovative, and strategically vital. The data presented demonstrates that local experts have successfully overcome significant material and technological barriers to achieve commendable performance metrics. The unique environment of Tehran has fostered a distinct engineering philosophy—one that prioritizes self-reliance, adaptability, and rigorous theoretical application.</w:t>
      </w:r>
    </w:p>
    <w:p>
      <w:pPr>
        <w:pStyle w:val="BodyText"/>
      </w:pPr>
      <w:r>
        <w:t xml:space="preserve">As the aerospace industry continues to evolve, the contributions of Aerospace Engineer professionals in Iran Tehran will remain central to the nation's development. Future reports should track long-term sustainability metrics and environmental impacts of these advancements. We affirm that with continued support from domestic institutions, Iran Tehran will maintain its status as a growing hub for aerospace innovation in the Middle East.</w:t>
      </w:r>
    </w:p>
    <w:p>
      <w:r>
        <w:pict>
          <v:rect style="width:0;height:1.5pt" o:hralign="center" o:hrstd="t" o:hr="t"/>
        </w:pict>
      </w:r>
    </w:p>
    <w:p>
      <w:pPr>
        <w:pStyle w:val="FirstParagraph"/>
      </w:pPr>
      <w:r>
        <w:rPr>
          <w:iCs/>
          <w:i/>
        </w:rPr>
        <w:t xml:space="preserve">Note: This Lab Report is classified for internal review by authorized Aerospace Engineer personnel and regulatory bodies within Iran Tehran. Unauthorized distribution is prohibited.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Aerospace Engineering Analysis in Tehran, Iran</dc:title>
  <dc:creator/>
  <dc:language>en</dc:language>
  <cp:keywords/>
  <dcterms:created xsi:type="dcterms:W3CDTF">2026-07-29T06:25:33Z</dcterms:created>
  <dcterms:modified xsi:type="dcterms:W3CDTF">2026-07-29T06:25:33Z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