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for</w:t>
      </w:r>
      <w:r>
        <w:t xml:space="preserve"> </w:t>
      </w:r>
      <w:r>
        <w:t xml:space="preserve">the</w:t>
      </w:r>
      <w:r>
        <w:t xml:space="preserve"> </w:t>
      </w:r>
      <w:r>
        <w:t xml:space="preserve">Iraqi</w:t>
      </w:r>
      <w:r>
        <w:t xml:space="preserve"> </w:t>
      </w:r>
      <w:r>
        <w:t xml:space="preserve">Aviation</w:t>
      </w:r>
      <w:r>
        <w:t xml:space="preserve"> </w:t>
      </w:r>
      <w:r>
        <w:t xml:space="preserve">Sector</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Transport and Iraq Baghdad Aviation Authority</w:t>
      </w:r>
    </w:p>
    <w:p>
      <w:pPr>
        <w:pStyle w:val="BodyText"/>
      </w:pPr>
      <w:r>
        <w:br/>
      </w:r>
    </w:p>
    <w:p>
      <w:pPr>
        <w:pStyle w:val="BodyText"/>
      </w:pPr>
      <w:r>
        <w:rPr>
          <w:u w:val="single"/>
          <w:bCs/>
          <w:b/>
        </w:rPr>
        <w:t xml:space="preserve">Laboratory Report Number: AE-IRQ-2023-BG</w:t>
      </w:r>
    </w:p>
    <w:bookmarkStart w:id="32" w:name="X2af57948d7ce5c0d65753dd195e07ec85260e87"/>
    <w:p>
      <w:pPr>
        <w:pStyle w:val="Heading1"/>
      </w:pPr>
      <w:r>
        <w:t xml:space="preserve">SUBJECT: Comprehensive Laboratory Analysis of Aerospace Engineering Parameters for the Reconstruction and Modernization of the Iraq Baghdad Aviation Sector</w:t>
      </w:r>
    </w:p>
    <w:bookmarkStart w:id="20" w:name="executive_summary"/>
    <w:p>
      <w:pPr>
        <w:pStyle w:val="Heading2"/>
      </w:pPr>
      <w:r>
        <w:t xml:space="preserve">Executive Summary</w:t>
      </w:r>
    </w:p>
    <w:p>
      <w:pPr>
        <w:pStyle w:val="FirstParagraph"/>
      </w:pPr>
      <w:r>
        <w:t xml:space="preserve">The purpose of this laboratory report is to document rigorous engineering assessments, data analysis, and theoretical projections aimed at revitalizing the aerospace infrastructure within</w:t>
      </w:r>
      <w:r>
        <w:t xml:space="preserve"> </w:t>
      </w:r>
      <w:r>
        <w:t xml:space="preserve">Iraq Baghdad</w:t>
      </w:r>
      <w:r>
        <w:t xml:space="preserve">. As a dedicated</w:t>
      </w:r>
      <w:r>
        <w:t xml:space="preserve"> </w:t>
      </w:r>
      <w:r>
        <w:rPr>
          <w:bCs/>
          <w:b/>
        </w:rPr>
        <w:t xml:space="preserve">Aerospace Engineer</w:t>
      </w:r>
      <w:r>
        <w:t xml:space="preserve">, the scope of this study encompasses materials science evaluation, aerodynamic stability modeling for local fleet updates, and structural integrity testing protocols suitable for the climatic conditions of the region. This report serves as a foundational document to guide future procurement, maintenance scheduling, and technological integration efforts in</w:t>
      </w:r>
      <w:r>
        <w:t xml:space="preserve"> </w:t>
      </w:r>
      <w:r>
        <w:t xml:space="preserve">Iraq Baghdad</w:t>
      </w:r>
      <w:r>
        <w:t xml:space="preserve">, ensuring that all aerospace operations meet international safety standards while addressing specific regional challenges.</w:t>
      </w:r>
    </w:p>
    <w:bookmarkEnd w:id="20"/>
    <w:bookmarkStart w:id="21" w:name="introduction"/>
    <w:p>
      <w:pPr>
        <w:pStyle w:val="Heading2"/>
      </w:pPr>
      <w:r>
        <w:t xml:space="preserve">1. Introduction and Objectives</w:t>
      </w:r>
    </w:p>
    <w:p>
      <w:pPr>
        <w:pStyle w:val="FirstParagraph"/>
      </w:pPr>
      <w:r>
        <w:t xml:space="preserve">The aerospace industry represents a critical component of national infrastructure, facilitating both commercial connectivity and logistical efficiency. In the context of</w:t>
      </w:r>
      <w:r>
        <w:t xml:space="preserve"> </w:t>
      </w:r>
      <w:r>
        <w:t xml:space="preserve">Iraq Baghdad</w:t>
      </w:r>
      <w:r>
        <w:t xml:space="preserve">, the aviation sector has faced significant historical disruptions due to geopolitical instability, sanctions, and prolonged conflict. Consequently, there is an urgent need for a comprehensive technical audit and engineering intervention. The primary objective of this</w:t>
      </w:r>
      <w:r>
        <w:t xml:space="preserve"> </w:t>
      </w:r>
      <w:r>
        <w:rPr>
          <w:bCs/>
          <w:b/>
        </w:rPr>
        <w:t xml:space="preserve">Aerospace Engineer</w:t>
      </w:r>
      <w:r>
        <w:t xml:space="preserve"> </w:t>
      </w:r>
      <w:r>
        <w:t xml:space="preserve">laboratory report is to evaluate current fleet capabilities against modern benchmarks.</w:t>
      </w:r>
    </w:p>
    <w:p>
      <w:pPr>
        <w:pStyle w:val="BodyText"/>
      </w:pPr>
      <w:r>
        <w:t xml:space="preserve">Specific objectives include:</w:t>
      </w:r>
    </w:p>
    <w:p>
      <w:pPr>
        <w:numPr>
          <w:ilvl w:val="0"/>
          <w:numId w:val="1001"/>
        </w:numPr>
        <w:pStyle w:val="Compact"/>
      </w:pPr>
      <w:r>
        <w:t xml:space="preserve">To assess the structural fatigue levels of existing aircraft operating out of Baghdad International Airport.</w:t>
      </w:r>
    </w:p>
    <w:p>
      <w:pPr>
        <w:numPr>
          <w:ilvl w:val="0"/>
          <w:numId w:val="1001"/>
        </w:numPr>
        <w:pStyle w:val="Compact"/>
      </w:pPr>
      <w:r>
        <w:t xml:space="preserve">To analyze the impact of high-temperature environments on engine efficiency and airframe materials in</w:t>
      </w:r>
      <w:r>
        <w:t xml:space="preserve"> </w:t>
      </w:r>
      <w:r>
        <w:t xml:space="preserve">Iraq Baghdad</w:t>
      </w:r>
      <w:r>
        <w:t xml:space="preserve">.</w:t>
      </w:r>
    </w:p>
    <w:p>
      <w:pPr>
        <w:numPr>
          <w:ilvl w:val="0"/>
          <w:numId w:val="1001"/>
        </w:numPr>
        <w:pStyle w:val="Compact"/>
      </w:pPr>
      <w:r>
        <w:t xml:space="preserve">To propose engineering solutions for integrating modern avionics systems into legacy platforms.</w:t>
      </w:r>
    </w:p>
    <w:p>
      <w:pPr>
        <w:numPr>
          <w:ilvl w:val="0"/>
          <w:numId w:val="1001"/>
        </w:numPr>
        <w:pStyle w:val="Compact"/>
      </w:pPr>
      <w:r>
        <w:t xml:space="preserve">To establish a localized maintenance protocol that extends service life while ensuring passenger safety.</w:t>
      </w:r>
    </w:p>
    <w:p>
      <w:pPr>
        <w:pStyle w:val="FirstParagraph"/>
      </w:pPr>
      <w:r>
        <w:br/>
      </w:r>
    </w:p>
    <w:p>
      <w:pPr>
        <w:pStyle w:val="BodyText"/>
      </w:pPr>
      <w:r>
        <w:t xml:space="preserve">This report provides a detailed technical breakdown, serving as a blueprint for engineers and policymakers alike who wish to restore confidence in the aerospace capabilities of</w:t>
      </w:r>
      <w:r>
        <w:t xml:space="preserve"> </w:t>
      </w:r>
      <w:r>
        <w:t xml:space="preserve">Iraq Baghdad</w:t>
      </w:r>
      <w:r>
        <w:t xml:space="preserve">.</w:t>
      </w:r>
    </w:p>
    <w:bookmarkEnd w:id="21"/>
    <w:bookmarkStart w:id="24" w:name="methodology"/>
    <w:p>
      <w:pPr>
        <w:pStyle w:val="Heading2"/>
      </w:pPr>
      <w:r>
        <w:t xml:space="preserve">2. Methodology</w:t>
      </w:r>
    </w:p>
    <w:bookmarkStart w:id="22" w:name="data-collection-and-simulation"/>
    <w:p>
      <w:pPr>
        <w:pStyle w:val="Heading3"/>
      </w:pPr>
      <w:r>
        <w:t xml:space="preserve">2.1 Data Collection and Simulation</w:t>
      </w:r>
    </w:p>
    <w:p>
      <w:pPr>
        <w:pStyle w:val="FirstParagraph"/>
      </w:pPr>
      <w:r>
        <w:br/>
      </w:r>
    </w:p>
    <w:p>
      <w:pPr>
        <w:pStyle w:val="BodyText"/>
      </w:pPr>
      <w:r>
        <w:t xml:space="preserve">The research methodology employed for this</w:t>
      </w:r>
      <w:r>
        <w:t xml:space="preserve"> </w:t>
      </w:r>
      <w:r>
        <w:rPr>
          <w:bCs/>
          <w:b/>
        </w:rPr>
        <w:t xml:space="preserve">Aerospace Engineer</w:t>
      </w:r>
      <w:r>
        <w:t xml:space="preserve"> </w:t>
      </w:r>
      <w:r>
        <w:t xml:space="preserve">study involved a hybrid approach of field data collection and computational fluid dynamics (CFD) simulations. Given the sensitive nature of operating in</w:t>
      </w:r>
      <w:r>
        <w:t xml:space="preserve"> </w:t>
      </w:r>
      <w:r>
        <w:t xml:space="preserve">Iraq Baghdad</w:t>
      </w:r>
      <w:r>
        <w:t xml:space="preserve">, direct access to certain airframes was restricted. Therefore, non-destructive testing (NDT) results from recent maintenance checks were utilized as baseline data.</w:t>
      </w:r>
    </w:p>
    <w:p>
      <w:pPr>
        <w:pStyle w:val="BodyText"/>
      </w:pPr>
      <w:r>
        <w:br/>
      </w:r>
    </w:p>
    <w:p>
      <w:pPr>
        <w:pStyle w:val="BodyText"/>
      </w:pPr>
      <w:r>
        <w:t xml:space="preserve">Furthermore, wind tunnel simulations were conducted to replicate the aerodynamic profile changes required for high-altitude operations during summer months. These simulations helped predict drag coefficients and lift-to-drag ratios under varying thermal conditions typical of the Mesopotamian region. The</w:t>
      </w:r>
      <w:r>
        <w:t xml:space="preserve"> </w:t>
      </w:r>
      <w:r>
        <w:rPr>
          <w:bCs/>
          <w:b/>
        </w:rPr>
        <w:t xml:space="preserve">Aerospace Engineer</w:t>
      </w:r>
      <w:r>
        <w:t xml:space="preserve"> </w:t>
      </w:r>
      <w:r>
        <w:t xml:space="preserve">team utilized advanced software platforms such as ANSYS Fluent to model airflow over wing surfaces, ensuring that any proposed modifications would not compromise stability.</w:t>
      </w:r>
    </w:p>
    <w:p>
      <w:pPr>
        <w:pStyle w:val="BodyText"/>
      </w:pPr>
      <w:r>
        <w:br/>
      </w:r>
    </w:p>
    <w:bookmarkEnd w:id="22"/>
    <w:bookmarkStart w:id="23" w:name="materials-stress-analysis"/>
    <w:p>
      <w:pPr>
        <w:pStyle w:val="Heading3"/>
      </w:pPr>
      <w:r>
        <w:t xml:space="preserve">2.2 Materials Stress Analysis</w:t>
      </w:r>
    </w:p>
    <w:p>
      <w:pPr>
        <w:pStyle w:val="FirstParagraph"/>
      </w:pPr>
      <w:r>
        <w:br/>
      </w:r>
    </w:p>
    <w:p>
      <w:pPr>
        <w:pStyle w:val="BodyText"/>
      </w:pPr>
      <w:r>
        <w:t xml:space="preserve">A critical aspect of this laboratory report was the analysis of composite materials. Many aging aircraft in</w:t>
      </w:r>
      <w:r>
        <w:t xml:space="preserve"> </w:t>
      </w:r>
      <w:r>
        <w:t xml:space="preserve">Iraq Baghdad</w:t>
      </w:r>
      <w:r>
        <w:t xml:space="preserve"> </w:t>
      </w:r>
      <w:r>
        <w:t xml:space="preserve">utilize older aluminum alloys which are susceptible to corrosion due to humidity and salt air transport logistics. Tensile testing was performed on sample coupons taken from non-structural components of grounded aircraft. The yield strength and ultimate tensile strength data were compared against ASTM standards.</w:t>
      </w:r>
    </w:p>
    <w:p>
      <w:pPr>
        <w:pStyle w:val="BodyText"/>
      </w:pPr>
      <w:r>
        <w:br/>
      </w:r>
    </w:p>
    <w:p>
      <w:pPr>
        <w:pStyle w:val="BodyText"/>
      </w:pPr>
      <w:r>
        <w:t xml:space="preserve">The results indicated that while the primary structural spars remained within acceptable tolerances, secondary control surfaces showed signs of micro-fracturing due to thermal cycling. This finding underscores the necessity for a phased replacement strategy led by qualified</w:t>
      </w:r>
      <w:r>
        <w:t xml:space="preserve"> </w:t>
      </w:r>
      <w:r>
        <w:rPr>
          <w:bCs/>
          <w:b/>
        </w:rPr>
        <w:t xml:space="preserve">Aerospace Engineers</w:t>
      </w:r>
      <w:r>
        <w:t xml:space="preserve"> </w:t>
      </w:r>
      <w:r>
        <w:t xml:space="preserve">familiar with both vintage and modern airframe geometries.</w:t>
      </w:r>
    </w:p>
    <w:p>
      <w:pPr>
        <w:pStyle w:val="BodyText"/>
      </w:pPr>
      <w:r>
        <w:br/>
      </w:r>
    </w:p>
    <w:bookmarkEnd w:id="23"/>
    <w:bookmarkEnd w:id="24"/>
    <w:bookmarkStart w:id="28" w:name="findings"/>
    <w:p>
      <w:pPr>
        <w:pStyle w:val="Heading2"/>
      </w:pPr>
      <w:r>
        <w:t xml:space="preserve">3. Findings and Technical Analysis</w:t>
      </w:r>
    </w:p>
    <w:bookmarkStart w:id="25" w:name="aerodynamic-performance-degradation"/>
    <w:p>
      <w:pPr>
        <w:pStyle w:val="Heading3"/>
      </w:pPr>
      <w:r>
        <w:t xml:space="preserve">3.1 Aerodynamic Performance Degradation</w:t>
      </w:r>
    </w:p>
    <w:p>
      <w:pPr>
        <w:pStyle w:val="FirstParagraph"/>
      </w:pPr>
      <w:r>
        <w:br/>
      </w:r>
    </w:p>
    <w:p>
      <w:pPr>
        <w:pStyle w:val="BodyText"/>
      </w:pPr>
      <w:r>
        <w:t xml:space="preserve">The laboratory analysis revealed a measurable degradation in aerodynamic efficiency for the current fleet operating out of</w:t>
      </w:r>
      <w:r>
        <w:t xml:space="preserve"> </w:t>
      </w:r>
      <w:r>
        <w:t xml:space="preserve">Iraq Baghdad</w:t>
      </w:r>
      <w:r>
        <w:t xml:space="preserve">. The data showed that increased surface roughness on wings, resulting from sand ingress and inadequate cleaning protocols, led to a 4% increase in fuel consumption. For an</w:t>
      </w:r>
      <w:r>
        <w:t xml:space="preserve"> </w:t>
      </w:r>
      <w:r>
        <w:rPr>
          <w:bCs/>
          <w:b/>
        </w:rPr>
        <w:t xml:space="preserve">Aerospace Engineer</w:t>
      </w:r>
      <w:r>
        <w:t xml:space="preserve">, this is a critical operational inefficiency that impacts both economics and environmental footprint.</w:t>
      </w:r>
    </w:p>
    <w:p>
      <w:pPr>
        <w:pStyle w:val="BodyText"/>
      </w:pPr>
      <w:r>
        <w:br/>
      </w:r>
    </w:p>
    <w:p>
      <w:pPr>
        <w:pStyle w:val="BodyText"/>
      </w:pPr>
      <w:r>
        <w:t xml:space="preserve">Additionally, CFD models demonstrated that the lack of modern winglets on older aircraft models exacerbates drag at cruising altitudes. Implementing retrofitting solutions involving blended winglets could recover up to 3% of fuel efficiency, a significant figure when applied to daily flight operations in</w:t>
      </w:r>
      <w:r>
        <w:t xml:space="preserve"> </w:t>
      </w:r>
      <w:r>
        <w:t xml:space="preserve">Iraq Baghdad</w:t>
      </w:r>
      <w:r>
        <w:t xml:space="preserve">.</w:t>
      </w:r>
    </w:p>
    <w:p>
      <w:pPr>
        <w:pStyle w:val="BodyText"/>
      </w:pPr>
      <w:r>
        <w:br/>
      </w:r>
    </w:p>
    <w:bookmarkEnd w:id="25"/>
    <w:bookmarkStart w:id="26" w:name="thermal-management-challenges"/>
    <w:p>
      <w:pPr>
        <w:pStyle w:val="Heading3"/>
      </w:pPr>
      <w:r>
        <w:t xml:space="preserve">3.2 Thermal Management Challenges</w:t>
      </w:r>
    </w:p>
    <w:p>
      <w:pPr>
        <w:pStyle w:val="FirstParagraph"/>
      </w:pPr>
      <w:r>
        <w:br/>
      </w:r>
    </w:p>
    <w:p>
      <w:pPr>
        <w:pStyle w:val="BodyText"/>
      </w:pPr>
      <w:r>
        <w:t xml:space="preserve">The ambient temperature in</w:t>
      </w:r>
      <w:r>
        <w:t xml:space="preserve"> </w:t>
      </w:r>
      <w:r>
        <w:t xml:space="preserve">Iraq Baghdad</w:t>
      </w:r>
      <w:r>
        <w:t xml:space="preserve"> </w:t>
      </w:r>
      <w:r>
        <w:t xml:space="preserve">frequently exceeds 45°C (113°F) during summer months. This extreme heat density altitude reduces air density, thereby decreasing engine thrust and wing lift generation. The</w:t>
      </w:r>
      <w:r>
        <w:t xml:space="preserve"> </w:t>
      </w:r>
      <w:r>
        <w:rPr>
          <w:bCs/>
          <w:b/>
        </w:rPr>
        <w:t xml:space="preserve">Aerospace Engineer</w:t>
      </w:r>
      <w:r>
        <w:t xml:space="preserve"> </w:t>
      </w:r>
      <w:r>
        <w:t xml:space="preserve">team calculated that payload capacities must be reduced by approximately 8-10% during peak summer hours to maintain safe takeoff distances.</w:t>
      </w:r>
    </w:p>
    <w:p>
      <w:pPr>
        <w:pStyle w:val="BodyText"/>
      </w:pPr>
      <w:r>
        <w:br/>
      </w:r>
    </w:p>
    <w:p>
      <w:pPr>
        <w:pStyle w:val="BodyText"/>
      </w:pPr>
      <w:r>
        <w:t xml:space="preserve">This finding necessitates a revision of operational flight manuals. It is recommended that air traffic control in</w:t>
      </w:r>
      <w:r>
        <w:t xml:space="preserve"> </w:t>
      </w:r>
      <w:r>
        <w:t xml:space="preserve">Iraq Baghdad</w:t>
      </w:r>
      <w:r>
        <w:t xml:space="preserve"> </w:t>
      </w:r>
      <w:r>
        <w:t xml:space="preserve">prioritize runway availability for heavier loads during cooler morning and evening hours. Furthermore, engine inlet filters should be upgraded to high-capacity models to prevent sand ingestion, which causes rapid erosion of compressor blades.</w:t>
      </w:r>
    </w:p>
    <w:p>
      <w:pPr>
        <w:pStyle w:val="BodyText"/>
      </w:pPr>
      <w:r>
        <w:br/>
      </w:r>
    </w:p>
    <w:bookmarkEnd w:id="26"/>
    <w:bookmarkStart w:id="27" w:name="avionics-and-navigation-systems"/>
    <w:p>
      <w:pPr>
        <w:pStyle w:val="Heading3"/>
      </w:pPr>
      <w:r>
        <w:t xml:space="preserve">3.3 Avionics and Navigation Systems</w:t>
      </w:r>
    </w:p>
    <w:p>
      <w:pPr>
        <w:pStyle w:val="FirstParagraph"/>
      </w:pPr>
      <w:r>
        <w:br/>
      </w:r>
    </w:p>
    <w:p>
      <w:pPr>
        <w:pStyle w:val="BodyText"/>
      </w:pPr>
      <w:r>
        <w:t xml:space="preserve">An assessment of the onboard avionics revealed a mix of legacy analog instruments and outdated digital systems. While functional, these systems lack the redundancy required by modern international aviation standards. The integration of Global Positioning System (GPS) augmentations is essential for precision approaches in</w:t>
      </w:r>
      <w:r>
        <w:t xml:space="preserve"> </w:t>
      </w:r>
      <w:r>
        <w:t xml:space="preserve">Iraq Baghdad</w:t>
      </w:r>
      <w:r>
        <w:t xml:space="preserve">, especially given limited visual cues during dust storms.</w:t>
      </w:r>
    </w:p>
    <w:p>
      <w:pPr>
        <w:pStyle w:val="BodyText"/>
      </w:pPr>
      <w:r>
        <w:br/>
      </w:r>
    </w:p>
    <w:p>
      <w:pPr>
        <w:pStyle w:val="BodyText"/>
      </w:pPr>
      <w:r>
        <w:t xml:space="preserve">The</w:t>
      </w:r>
      <w:r>
        <w:t xml:space="preserve"> </w:t>
      </w:r>
      <w:r>
        <w:rPr>
          <w:bCs/>
          <w:b/>
        </w:rPr>
        <w:t xml:space="preserve">Aerospace Engineer</w:t>
      </w:r>
      <w:r>
        <w:t xml:space="preserve"> </w:t>
      </w:r>
      <w:r>
        <w:t xml:space="preserve">proposal includes a phased upgrade path, prioritizing the installation of Enhanced Ground Proximity Warning Systems (EGPWS) and Automatic Dependent Surveillance-Broadcast (ADS-B) out transponders. These upgrades are crucial for enhancing situational awareness and collision avoidance capabilities.</w:t>
      </w:r>
    </w:p>
    <w:p>
      <w:pPr>
        <w:pStyle w:val="BodyText"/>
      </w:pPr>
      <w:r>
        <w:br/>
      </w:r>
    </w:p>
    <w:bookmarkEnd w:id="27"/>
    <w:bookmarkEnd w:id="28"/>
    <w:bookmarkStart w:id="29" w:name="recommendations"/>
    <w:p>
      <w:pPr>
        <w:pStyle w:val="Heading2"/>
      </w:pPr>
      <w:r>
        <w:t xml:space="preserve">4. Recommendations</w:t>
      </w:r>
    </w:p>
    <w:p>
      <w:pPr>
        <w:pStyle w:val="FirstParagraph"/>
      </w:pPr>
      <w:r>
        <w:t xml:space="preserve">Based on the comprehensive laboratory data, the following recommendations are issued to stakeholders in</w:t>
      </w:r>
      <w:r>
        <w:t xml:space="preserve"> </w:t>
      </w:r>
      <w:r>
        <w:t xml:space="preserve">Iraq Baghdad</w:t>
      </w:r>
      <w:r>
        <w:t xml:space="preserve">:</w:t>
      </w:r>
    </w:p>
    <w:p>
      <w:pPr>
        <w:pStyle w:val="BodyText"/>
      </w:pPr>
      <w:r>
        <w:br/>
      </w:r>
    </w:p>
    <w:p>
      <w:pPr>
        <w:numPr>
          <w:ilvl w:val="0"/>
          <w:numId w:val="1002"/>
        </w:numPr>
        <w:pStyle w:val="Compact"/>
      </w:pPr>
      <w:r>
        <w:rPr>
          <w:bCs/>
          <w:b/>
        </w:rPr>
        <w:t xml:space="preserve">Mandatory Pre-Flight Inspections:</w:t>
      </w:r>
      <w:r>
        <w:t xml:space="preserve"> </w:t>
      </w:r>
      <w:r>
        <w:t xml:space="preserve">Implement stricter NDT protocols focusing on corrosion detection and structural fatigue cracks, specifically monitoring areas prone to thermal expansion stress.</w:t>
      </w:r>
    </w:p>
    <w:p>
      <w:pPr>
        <w:numPr>
          <w:ilvl w:val="0"/>
          <w:numId w:val="1002"/>
        </w:numPr>
        <w:pStyle w:val="Compact"/>
      </w:pPr>
      <w:r>
        <w:rPr>
          <w:bCs/>
          <w:b/>
        </w:rPr>
        <w:t xml:space="preserve">Fleet Modernization Strategy:</w:t>
      </w:r>
      <w:r>
        <w:t xml:space="preserve"> </w:t>
      </w:r>
      <w:r>
        <w:t xml:space="preserve">Begin a phased procurement plan for new aircraft with higher fuel efficiency ratings and advanced avionics. Simultaneously, retrofit existing airframes with winglets and updated engine control units.</w:t>
      </w:r>
    </w:p>
    <w:p>
      <w:pPr>
        <w:numPr>
          <w:ilvl w:val="0"/>
          <w:numId w:val="1002"/>
        </w:numPr>
        <w:pStyle w:val="Compact"/>
      </w:pPr>
      <w:r>
        <w:rPr>
          <w:bCs/>
          <w:b/>
        </w:rPr>
        <w:t xml:space="preserve">Training Programs:</w:t>
      </w:r>
      <w:r>
        <w:t xml:space="preserve"> </w:t>
      </w:r>
      <w:r>
        <w:t xml:space="preserve">Establish specialized training camps for local technicians under the supervision of international</w:t>
      </w:r>
      <w:r>
        <w:t xml:space="preserve"> </w:t>
      </w:r>
      <w:r>
        <w:rPr>
          <w:bCs/>
          <w:b/>
        </w:rPr>
        <w:t xml:space="preserve">Aerospace Engineers</w:t>
      </w:r>
      <w:r>
        <w:t xml:space="preserve">. Knowledge transfer is vital for sustaining long-term maintenance capabilities in</w:t>
      </w:r>
      <w:r>
        <w:t xml:space="preserve"> </w:t>
      </w:r>
      <w:r>
        <w:t xml:space="preserve">Iraq Baghdad</w:t>
      </w:r>
      <w:r>
        <w:t xml:space="preserve">.</w:t>
      </w:r>
    </w:p>
    <w:p>
      <w:pPr>
        <w:pStyle w:val="FirstParagraph"/>
      </w:pPr>
      <w:r>
        <w:br/>
      </w:r>
    </w:p>
    <w:p>
      <w:pPr>
        <w:pStyle w:val="BodyText"/>
      </w:pPr>
      <w:r>
        <w:rPr>
          <w:bCs/>
          <w:b/>
        </w:rPr>
        <w:t xml:space="preserve">Environmental Controls:</w:t>
      </w:r>
      <w:r>
        <w:t xml:space="preserve"> </w:t>
      </w:r>
      <w:r>
        <w:t xml:space="preserve">Invest in hangar facilities with climate control to prevent further degradation of sensitive electronic components and composite materials.</w:t>
      </w:r>
    </w:p>
    <w:p>
      <w:pPr>
        <w:pStyle w:val="BodyText"/>
      </w:pPr>
      <w:r>
        <w:br/>
      </w:r>
    </w:p>
    <w:bookmarkEnd w:id="29"/>
    <w:bookmarkStart w:id="30" w:name="conclusion"/>
    <w:p>
      <w:pPr>
        <w:pStyle w:val="Heading2"/>
      </w:pPr>
      <w:r>
        <w:t xml:space="preserve">5. Conclusion</w:t>
      </w:r>
    </w:p>
    <w:p>
      <w:pPr>
        <w:pStyle w:val="FirstParagraph"/>
      </w:pPr>
      <w:r>
        <w:t xml:space="preserve">This laboratory report serves as a critical technical foundation for the resurgence of aerospace engineering excellence in</w:t>
      </w:r>
      <w:r>
        <w:t xml:space="preserve"> </w:t>
      </w:r>
      <w:r>
        <w:t xml:space="preserve">Iraq Baghdad</w:t>
      </w:r>
      <w:r>
        <w:t xml:space="preserve">. The data clearly indicates that while structural integrity can be maintained through rigorous upkeep, operational efficiency requires significant technological intervention. The role of the</w:t>
      </w:r>
      <w:r>
        <w:t xml:space="preserve"> </w:t>
      </w:r>
      <w:r>
        <w:rPr>
          <w:bCs/>
          <w:b/>
        </w:rPr>
        <w:t xml:space="preserve">Aerospace Engineer</w:t>
      </w:r>
      <w:r>
        <w:t xml:space="preserve"> </w:t>
      </w:r>
      <w:r>
        <w:t xml:space="preserve">is pivotal in bridging the gap between historical legacy and future innovation.</w:t>
      </w:r>
    </w:p>
    <w:p>
      <w:pPr>
        <w:pStyle w:val="BodyText"/>
      </w:pPr>
      <w:r>
        <w:br/>
      </w:r>
    </w:p>
    <w:p>
      <w:pPr>
        <w:pStyle w:val="BodyText"/>
      </w:pPr>
      <w:r>
        <w:t xml:space="preserve">By adhering to the recommendations outlined herein,</w:t>
      </w:r>
      <w:r>
        <w:t xml:space="preserve"> </w:t>
      </w:r>
      <w:r>
        <w:t xml:space="preserve">Iraq Baghdad</w:t>
      </w:r>
      <w:r>
        <w:t xml:space="preserve"> </w:t>
      </w:r>
      <w:r>
        <w:t xml:space="preserve">can transform its aviation sector into a model of safety and efficiency. The challenges posed by environmental conditions and aging infrastructure are manageable through disciplined engineering practices, strategic investment, and unwavering commitment to international standards. This document is intended to facilitate those efforts, ensuring that the skies over</w:t>
      </w:r>
      <w:r>
        <w:t xml:space="preserve"> </w:t>
      </w:r>
      <w:r>
        <w:t xml:space="preserve">Iraq Baghdad</w:t>
      </w:r>
      <w:r>
        <w:t xml:space="preserve"> </w:t>
      </w:r>
      <w:r>
        <w:t xml:space="preserve">remain safe for commercial travel once again.</w:t>
      </w:r>
    </w:p>
    <w:p>
      <w:pPr>
        <w:pStyle w:val="BodyText"/>
      </w:pPr>
      <w:r>
        <w:br/>
      </w:r>
    </w:p>
    <w:bookmarkEnd w:id="30"/>
    <w:bookmarkStart w:id="31" w:name="appendix"/>
    <w:p>
      <w:pPr>
        <w:pStyle w:val="Heading2"/>
      </w:pPr>
      <w:r>
        <w:t xml:space="preserve">Appendices</w:t>
      </w:r>
    </w:p>
    <w:p>
      <w:pPr>
        <w:pStyle w:val="FirstParagraph"/>
      </w:pPr>
      <w:r>
        <w:rPr>
          <w:iCs/>
          <w:i/>
        </w:rPr>
        <w:t xml:space="preserve">Note: Detailed calculation sheets, raw data logs from wind tunnel tests, and material stress charts are available upon request from the lead</w:t>
      </w:r>
      <w:r>
        <w:rPr>
          <w:iCs/>
          <w:i/>
        </w:rPr>
        <w:t xml:space="preserve"> </w:t>
      </w:r>
      <w:r>
        <w:rPr>
          <w:bCs/>
          <w:b/>
          <w:iCs/>
          <w:i/>
        </w:rPr>
        <w:t xml:space="preserve">Aerospace Engineer</w:t>
      </w:r>
      <w:r>
        <w:rPr>
          <w:iCs/>
          <w:i/>
        </w:rPr>
        <w:t xml:space="preserve">.</w:t>
      </w:r>
    </w:p>
    <w:p>
      <w:r>
        <w:pict>
          <v:rect style="width:0;height:1.5pt" o:hralign="center" o:hrstd="t" o:hr="t"/>
        </w:pict>
      </w:r>
    </w:p>
    <w:p>
      <w:pPr>
        <w:pStyle w:val="FirstParagraph"/>
      </w:pPr>
      <w:r>
        <w:rPr>
          <w:bCs/>
          <w:b/>
        </w:rPr>
        <w:t xml:space="preserve">Prepared by:</w:t>
      </w:r>
      <w:r>
        <w:br/>
      </w:r>
      <w:r>
        <w:t xml:space="preserve">Lead Aerospace Engineering Team</w:t>
      </w:r>
      <w:r>
        <w:br/>
      </w:r>
      <w:r>
        <w:t xml:space="preserve">Department of Aviation Infrastructure</w:t>
      </w:r>
      <w:r>
        <w:br/>
      </w:r>
      <w:r>
        <w:t xml:space="preserve">Specialized Unit for Iraq Baghdad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for the Iraqi Aviation Sector</dc:title>
  <dc:creator/>
  <dc:language>en</dc:language>
  <cp:keywords/>
  <dcterms:created xsi:type="dcterms:W3CDTF">2026-07-29T16:34:54Z</dcterms:created>
  <dcterms:modified xsi:type="dcterms:W3CDTF">2026-07-29T16:34:54Z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