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Tel</w:t>
      </w:r>
      <w:r>
        <w:t xml:space="preserve"> </w:t>
      </w:r>
      <w:r>
        <w:t xml:space="preserve">Aviv,</w:t>
      </w:r>
      <w:r>
        <w:t xml:space="preserve"> </w:t>
      </w:r>
      <w:r>
        <w:t xml:space="preserve">Israel</w:t>
      </w:r>
    </w:p>
    <w:bookmarkStart w:id="21" w:name="laboratory-investigation-report"/>
    <w:p>
      <w:pPr>
        <w:pStyle w:val="Heading1"/>
      </w:pPr>
      <w:r>
        <w:t xml:space="preserve">Laboratory Investigation Report</w:t>
      </w:r>
    </w:p>
    <w:bookmarkStart w:id="20" w:name="X1287a72c256ba5212193c0d56ba0e57ebf17276"/>
    <w:p>
      <w:pPr>
        <w:pStyle w:val="Heading2"/>
      </w:pPr>
      <w:r>
        <w:t xml:space="preserve">Aerospace Engineer Analysis of Hypersonic Propulsion Systems in the Context of Israel Tel Aviv Defense Infrastructure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R&amp;D Facilities, Tel Aviv District, Israel</w:t>
      </w:r>
      <w:r>
        <w:br/>
      </w:r>
      <w:r>
        <w:rPr>
          <w:bCs/>
          <w:b/>
        </w:rPr>
        <w:t xml:space="preserve">Status:</w:t>
      </w:r>
      <w:r>
        <w:t xml:space="preserve"> </w:t>
      </w:r>
      <w:r>
        <w:t xml:space="preserve">Confidential / Internal Review</w:t>
      </w:r>
    </w:p>
    <w:bookmarkEnd w:id="20"/>
    <w:bookmarkEnd w:id="21"/>
    <w:bookmarkStart w:id="22" w:name="aerospace-engineer-executive-summary"/>
    <w:p>
      <w:pPr>
        <w:pStyle w:val="Heading3"/>
      </w:pPr>
      <w:r>
        <w:t xml:space="preserve">Aerospace Engineer Executive Summary</w:t>
      </w:r>
    </w:p>
    <w:p>
      <w:pPr>
        <w:pStyle w:val="FirstParagraph"/>
      </w:pPr>
      <w:r>
        <w:t xml:space="preserve">This laboratory report details the comprehensive testing and analysis conducted by the senior Aerospace Engineer team located within the dynamic technological hub of Israel Tel Aviv. The primary objective of this study was to evaluate the thermal efficiency and structural integrity of next-generation hypersonic propulsion units under simulated high-altitude conditions. Operating in close coordination with local defense contractors, our team has integrated advanced computational fluid dynamics (CFD) models with physical wind tunnel testing to ensure that the proposed engineering solutions meet the rigorous safety and performance standards required in this strategic region.</w:t>
      </w:r>
    </w:p>
    <w:bookmarkEnd w:id="22"/>
    <w:bookmarkStart w:id="23" w:name="Xa6019c2923df25329f045b94f1b1c02c3f821b1"/>
    <w:p>
      <w:pPr>
        <w:pStyle w:val="Heading3"/>
      </w:pPr>
      <w:r>
        <w:t xml:space="preserve">Aerospace Engineer Background and Methodology</w:t>
      </w:r>
    </w:p>
    <w:p>
      <w:pPr>
        <w:pStyle w:val="FirstParagraph"/>
      </w:pPr>
      <w:r>
        <w:t xml:space="preserve">The role of an Aerospace Engineer in this context extends beyond traditional design parameters; it involves a critical integration of materials science, thermodynamics, and rapid prototyping. In Israel Tel Aviv, where innovation is driven by immediate practical application and national security requirements, the workflow is accelerated. Our methodology utilized a dual-phase approach. First, virtual simulations were conducted using high-performance computing clusters located in the local data centers of Tel Aviv. Second physical prototypes were manufactured using titanium-aluminum alloys, chosen for their superior strength-to-weight ratio at extreme temperatures.</w:t>
      </w:r>
    </w:p>
    <w:p>
      <w:pPr>
        <w:pStyle w:val="BodyText"/>
      </w:pPr>
      <w:r>
        <w:t xml:space="preserve">The testing protocol strictly adhered to international aerospace standards while incorporating specific modifications tailored for the operational environment surrounding Israel Tel Aviv. This included simulating wind shear patterns typical of the Mediterranean coast and thermal loads associated with rapid ascent trajectories. The Aerospace Engineer team emphasized a lean manufacturing approach, allowing for iterative design changes based on real-time data feedback loops.</w:t>
      </w:r>
    </w:p>
    <w:bookmarkEnd w:id="23"/>
    <w:bookmarkStart w:id="24" w:name="X587d58b26adf174e1be3def7007ca09acad5c60"/>
    <w:p>
      <w:pPr>
        <w:pStyle w:val="Heading3"/>
      </w:pPr>
      <w:r>
        <w:t xml:space="preserve">Aerospace Engineer Experimental Setup in Israel Tel Aviv</w:t>
      </w:r>
    </w:p>
    <w:p>
      <w:pPr>
        <w:pStyle w:val="FirstParagraph"/>
      </w:pPr>
      <w:r>
        <w:t xml:space="preserve">The laboratory facilities situated in the heart of Israel Tel Aviv were equipped with a custom-built supersonic wind tunnel capable of reaching Mach 6 speeds. This infrastructure is pivotal for validating the theoretical models proposed by the Aerospace Engineer lead. The experimental setup involved mounting test articles on a high-fidelity force balance system to measure lift, drag, and moment coefficients accurately.</w:t>
      </w:r>
    </w:p>
    <w:p>
      <w:pPr>
        <w:pStyle w:val="BodyText"/>
      </w:pPr>
      <w:r>
        <w:t xml:space="preserve">Thermocouples were strategically placed across the surface of the propulsion unit to monitor heat dissipation rates. It is crucial to note that the ambient conditions in Israel Tel Aviv provided a baseline for testing how these systems perform relative to coastal humidity and temperature fluctuations, which can significantly affect engine intake performance. The integration of local expertise from universities in Tel Aviv ensured that our engineering practices remained at the cutting edge of global aerospace research.</w:t>
      </w:r>
    </w:p>
    <w:bookmarkEnd w:id="24"/>
    <w:bookmarkStart w:id="25" w:name="X5c6027a25291902d2488db304dc46c9d8351893"/>
    <w:p>
      <w:pPr>
        <w:pStyle w:val="Heading3"/>
      </w:pPr>
      <w:r>
        <w:t xml:space="preserve">Aerospace Engineer Data Analysis and Results</w:t>
      </w:r>
    </w:p>
    <w:p>
      <w:pPr>
        <w:pStyle w:val="FirstParagraph"/>
      </w:pPr>
      <w:r>
        <w:t xml:space="preserve">The data collected during the testing phase revealed several critical insights. The Aerospace Engineer analysis indicates that the new composite material significantly reduced thermal degradation compared to previous generations of engine casings. Specifically, the heat shield maintained structural integrity up to 1,800 degrees Celsius, exceeding initial design projections by 15%. This improvement is directly attributable to the novel coating techniques developed in collaboration with local materials science laboratories in Tel Aviv.</w:t>
      </w:r>
    </w:p>
    <w:p>
      <w:pPr>
        <w:pStyle w:val="BodyText"/>
      </w:pPr>
      <w:r>
        <w:t xml:space="preserve">Aerodynamic stability tests showed a minor increase in drag at transonic speeds. However, computational models suggested that this could be mitigated through slight geometric adjustments to the inlet geometry. The Aerospace Engineer team recommends further refinement of these parameters before full-scale production. It is important to emphasize that all data points have been cross-verified by independent reviewers within the Israel Tel Aviv research consortium to ensure accuracy and reliability.</w:t>
      </w:r>
    </w:p>
    <w:bookmarkEnd w:id="25"/>
    <w:bookmarkStart w:id="26" w:name="Xea2c548b8112e758a5786b40d92f970dc6fefc2"/>
    <w:p>
      <w:pPr>
        <w:pStyle w:val="Heading3"/>
      </w:pPr>
      <w:r>
        <w:t xml:space="preserve">Aerospace Engineer Challenges and Solutions in Israel Tel Aviv</w:t>
      </w:r>
    </w:p>
    <w:p>
      <w:pPr>
        <w:pStyle w:val="FirstParagraph"/>
      </w:pPr>
      <w:r>
        <w:t xml:space="preserve">Navigating the engineering landscape in Israel Tel Aviv presents unique challenges, primarily related to supply chain logistics for specialized components. To address this, the Aerospace Engineer team established local partnerships with manufacturing firms within a 50-kilometer radius of the laboratory. This localization strategy not only reduces lead times but also enhances security protocols regarding proprietary technology.</w:t>
      </w:r>
    </w:p>
    <w:p>
      <w:pPr>
        <w:pStyle w:val="BodyText"/>
      </w:pPr>
      <w:r>
        <w:t xml:space="preserve">Additionally, regulatory compliance in Israel Tel Aviv requires rigorous documentation and safety audits. The Aerospace Engineers adapted their workflow to include automated reporting systems that generate real-time compliance certificates, ensuring that all testing phases remain within legal and ethical boundaries. This proactive approach has streamlined the approval process for subsequent flight tests.</w:t>
      </w:r>
    </w:p>
    <w:bookmarkEnd w:id="26"/>
    <w:bookmarkStart w:id="27" w:name="X909b09e4bb6f59b982357f196757f66f61c14eb"/>
    <w:p>
      <w:pPr>
        <w:pStyle w:val="Heading3"/>
      </w:pPr>
      <w:r>
        <w:t xml:space="preserve">Aerospace Engineer Future Recommendations</w:t>
      </w:r>
    </w:p>
    <w:p>
      <w:pPr>
        <w:pStyle w:val="FirstParagraph"/>
      </w:pPr>
      <w:r>
        <w:t xml:space="preserve">Based on the findings of this laboratory investigation, several key recommendations are proposed for future development cycles. First, the Aerospace Engineer team suggests expanding the testing matrix to include varied atmospheric conditions, specifically focusing on high-altitude low-density environments. Second, there is a need for further investment in autonomous control systems that can adapt propulsion parameters in real-time during flight.</w:t>
      </w:r>
    </w:p>
    <w:p>
      <w:pPr>
        <w:pStyle w:val="BodyText"/>
      </w:pPr>
      <w:r>
        <w:t xml:space="preserve">Continued collaboration between industry stakeholders and academic institutions in Israel Tel Aviv is essential for sustaining this momentum. We recommend establishing a dedicated research grant focused on sustainable aerospace fuels, aligning with global environmental goals while maintaining national defense capabilities. The insights gained from this study will serve as a foundational reference for subsequent projects involving hypersonic travel.</w:t>
      </w:r>
    </w:p>
    <w:bookmarkEnd w:id="27"/>
    <w:bookmarkStart w:id="28" w:name="aerospace-engineer-conclusion"/>
    <w:p>
      <w:pPr>
        <w:pStyle w:val="Heading3"/>
      </w:pPr>
      <w:r>
        <w:t xml:space="preserve">Aerospace Engineer Conclusion</w:t>
      </w:r>
    </w:p>
    <w:p>
      <w:pPr>
        <w:pStyle w:val="FirstParagraph"/>
      </w:pPr>
      <w:r>
        <w:t xml:space="preserve">In conclusion, this laboratory report underscores the critical role of advanced Aerospace Engineering in advancing technological capabilities within Israel Tel Aviv. The successful testing of the hypersonic propulsion unit demonstrates that local R&amp;D efforts can achieve world-class results. By leveraging specialized infrastructure, collaborative networks, and rigorous engineering standards, we have set a new benchmark for performance and efficiency.</w:t>
      </w:r>
    </w:p>
    <w:p>
      <w:pPr>
        <w:pStyle w:val="BodyText"/>
      </w:pPr>
      <w:r>
        <w:t xml:space="preserve">The findings presented herein validate the strategic importance of maintaining a robust Aerospace Engineer workforce in Israel Tel Aviv. As we move forward, it is imperative to continue fostering an environment where innovation thrives under the constraints of safety and security. This report serves not only as a technical document but also as a testament to the engineering excellence embodied by our team and their contributions to both civilian aviation potential and national defense initiatives.</w:t>
      </w:r>
    </w:p>
    <w:p>
      <w:pPr>
        <w:pStyle w:val="BodyText"/>
      </w:pPr>
      <w:r>
        <w:t xml:space="preserve">Final verification of all data has been completed, and the documentation is archived securely within the Israel Tel Aviv central server. We anticipate that these results will facilitate further funding approvals for Phase II testing, ensuring that our Aerospace Engineer objectives remain aligned with global aerospace advancements.</w:t>
      </w:r>
    </w:p>
    <w:bookmarkEnd w:id="28"/>
    <w:bookmarkStart w:id="29" w:name="aerospace-engineer-appendices"/>
    <w:p>
      <w:pPr>
        <w:pStyle w:val="Heading3"/>
      </w:pPr>
      <w:r>
        <w:t xml:space="preserve">Aerospace Engineer Appendices</w:t>
      </w:r>
    </w:p>
    <w:p>
      <w:pPr>
        <w:pStyle w:val="FirstParagraph"/>
      </w:pPr>
      <w:r>
        <w:rPr>
          <w:bCs/>
          <w:b/>
        </w:rPr>
        <w:t xml:space="preserve">Appendix A:</w:t>
      </w:r>
      <w:r>
        <w:t xml:space="preserve"> </w:t>
      </w:r>
      <w:r>
        <w:t xml:space="preserve">Detailed CFD Simulation Reports</w:t>
      </w:r>
      <w:r>
        <w:br/>
      </w:r>
    </w:p>
    <w:p>
      <w:pPr>
        <w:pStyle w:val="BodyText"/>
      </w:pPr>
      <w:r>
        <w:t xml:space="preserve">Appendix B:</w:t>
      </w:r>
    </w:p>
    <w:p>
      <w:pPr>
        <w:pStyle w:val="BodyText"/>
      </w:pPr>
      <w:r>
        <w:t xml:space="preserve">Appendix C:</w:t>
      </w:r>
    </w:p>
    <w:bookmarkEnd w:id="29"/>
    <w:p>
      <w:pPr>
        <w:pStyle w:val="BodyText"/>
      </w:pPr>
      <w:r>
        <w:rPr>
          <w:iCs/>
          <w:i/>
        </w:rPr>
        <w:t xml:space="preserve">Note: This document is a simulated Lab Report created for illustrative purposes. All technical data, personnel names, and specific experimental results are fictional.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Tel Aviv, Israel</dc:title>
  <dc:creator/>
  <dc:language>en</dc:language>
  <cp:keywords/>
  <dcterms:created xsi:type="dcterms:W3CDTF">2026-07-29T09:54:09Z</dcterms:created>
  <dcterms:modified xsi:type="dcterms:W3CDTF">2026-07-29T09:54:09Z</dcterms:modified>
</cp:coreProperties>
</file>

<file path=docProps/custom.xml><?xml version="1.0" encoding="utf-8"?>
<Properties xmlns="http://schemas.openxmlformats.org/officeDocument/2006/custom-properties" xmlns:vt="http://schemas.openxmlformats.org/officeDocument/2006/docPropsVTypes"/>
</file>