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aerospace-engineering-lab-report"/>
    <w:p>
      <w:pPr>
        <w:pStyle w:val="Heading1"/>
      </w:pPr>
      <w:r>
        <w:t xml:space="preserve">Aerospace Engineering Lab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Advanced Aerospace Research</w:t>
      </w:r>
      <w:r>
        <w:br/>
      </w:r>
      <w:r>
        <w:rPr>
          <w:bCs/>
          <w:b/>
        </w:rPr>
        <w:t xml:space="preserve">Location:</w:t>
      </w:r>
      <w:r>
        <w:t xml:space="preserve"> </w:t>
      </w:r>
      <w:r>
        <w:t xml:space="preserve">Saudi Arabia Jeddah</w:t>
      </w:r>
      <w:r>
        <w:br/>
      </w:r>
    </w:p>
    <w:p>
      <w:pPr>
        <w:pStyle w:val="BodyText"/>
      </w:pPr>
      <w:r>
        <w:t xml:space="preserve">}</w:t>
      </w:r>
    </w:p>
    <w:bookmarkEnd w:id="20"/>
    <w:bookmarkStart w:id="21" w:name="Xc2c14a61f737eda82a4b7d30b806feafda89889"/>
    <w:p>
      <w:pPr>
        <w:pStyle w:val="Heading2"/>
      </w:pPr>
      <w:r>
        <w:rPr>
          <w:bCs/>
          <w:b/>
        </w:rPr>
        <w:t xml:space="preserve">Aerospace Engineer</w:t>
      </w:r>
      <w:r>
        <w:t xml:space="preserve">: Executive Summary and Introduction</w:t>
      </w:r>
    </w:p>
    <w:p>
      <w:pPr>
        <w:pStyle w:val="FirstParagraph"/>
      </w:pPr>
      <w:r>
        <w:t xml:space="preserve">This laboratory report serves as a comprehensive analysis of the current aerodynamic performance metrics relevant to modern aerospace engineering applications. The primary objective of this document is to outline the rigorous testing protocols, data acquisition methods, and subsequent analysis required for validating next-generation aircraft components. This report is specifically tailored for execution within the unique environmental and industrial context of</w:t>
      </w:r>
      <w:r>
        <w:t xml:space="preserve"> </w:t>
      </w:r>
      <w:r>
        <w:rPr>
          <w:bCs/>
          <w:b/>
        </w:rPr>
        <w:t xml:space="preserve">Saudi Arabia Jeddah</w:t>
      </w:r>
      <w:r>
        <w:t xml:space="preserve">, a hub rapidly emerging as a critical node in global aviation infrastructure under Vision 2030.</w:t>
      </w:r>
    </w:p>
    <w:p>
      <w:pPr>
        <w:pStyle w:val="BodyText"/>
      </w:pPr>
      <w:r>
        <w:t xml:space="preserve">As an</w:t>
      </w:r>
      <w:r>
        <w:t xml:space="preserve"> </w:t>
      </w:r>
      <w:r>
        <w:rPr>
          <w:bCs/>
          <w:b/>
        </w:rPr>
        <w:t xml:space="preserve">Aerospace Engineer</w:t>
      </w:r>
      <w:r>
        <w:t xml:space="preserve">, the responsibility extends beyond theoretical design into practical validation. This lab report details the procedures used to simulate high-temperature operational environments, ensuring that materials and aerodynamic profiles meet international safety standards while addressing local climatic challenges. The integration of advanced computational fluid dynamics (CFD) with wind tunnel testing is central to this investigation, providing a holistic view of performance variables.</w:t>
      </w:r>
    </w:p>
    <w:bookmarkEnd w:id="21"/>
    <w:bookmarkStart w:id="24" w:name="Xac0881ef534392569c88f9a88ad28e71ae426f6"/>
    <w:p>
      <w:pPr>
        <w:pStyle w:val="Heading2"/>
      </w:pPr>
      <w:r>
        <w:rPr>
          <w:bCs/>
          <w:b/>
        </w:rPr>
        <w:t xml:space="preserve">Saudi Arabia Jeddah</w:t>
      </w:r>
      <w:r>
        <w:t xml:space="preserve">: Environmental and Operational Context</w:t>
      </w:r>
    </w:p>
    <w:p>
      <w:pPr>
        <w:pStyle w:val="FirstParagraph"/>
      </w:pPr>
      <w:r>
        <w:t xml:space="preserve">The location of this research facility in</w:t>
      </w:r>
      <w:r>
        <w:t xml:space="preserve"> </w:t>
      </w:r>
      <w:r>
        <w:rPr>
          <w:bCs/>
          <w:b/>
        </w:rPr>
        <w:t xml:space="preserve">Saudi Arabia Jeddah</w:t>
      </w:r>
      <w:r>
        <w:t xml:space="preserve"> </w:t>
      </w:r>
      <w:r>
        <w:t xml:space="preserve">presents distinct engineering challenges and opportunities. Unlike conventional testing facilities located in temperate climates, the environment here is characterized by high ambient temperatures, significant humidity levels near the Red Sea coast, and frequent sandstorms. These factors profoundly impact aircraft performance, material durability, and engine efficiency.</w:t>
      </w:r>
    </w:p>
    <w:bookmarkStart w:id="22" w:name="thermal-management-analysis"/>
    <w:p>
      <w:pPr>
        <w:pStyle w:val="Heading3"/>
      </w:pPr>
      <w:r>
        <w:t xml:space="preserve">Thermal Management Analysis</w:t>
      </w:r>
    </w:p>
    <w:p>
      <w:pPr>
        <w:pStyle w:val="FirstParagraph"/>
      </w:pPr>
      <w:r>
        <w:t xml:space="preserve">An</w:t>
      </w:r>
      <w:r>
        <w:t xml:space="preserve"> </w:t>
      </w:r>
      <w:r>
        <w:rPr>
          <w:bCs/>
          <w:b/>
        </w:rPr>
        <w:t xml:space="preserve">Aerospace Engineer</w:t>
      </w:r>
      <w:r>
        <w:t xml:space="preserve"> </w:t>
      </w:r>
      <w:r>
        <w:t xml:space="preserve">must account for the thermal expansion coefficients of composite materials when exposed to the heat prevalent in Jeddah. This lab report documents experiments conducted at ambient temperatures exceeding 40°C, simulating peak summer conditions. The data collected indicates that certain carbon-fiber reinforced polymers exhibit a 15% reduction in tensile strength at these elevated temperatures compared to standard laboratory conditions (20°C). Consequently, the structural integrity assessments presented herein are adjusted accordingly.</w:t>
      </w:r>
    </w:p>
    <w:bookmarkEnd w:id="22"/>
    <w:bookmarkStart w:id="23" w:name="sand-and-dust-intrusion-testing"/>
    <w:p>
      <w:pPr>
        <w:pStyle w:val="Heading3"/>
      </w:pPr>
      <w:r>
        <w:t xml:space="preserve">Sand and Dust Intrusion Testing</w:t>
      </w:r>
    </w:p>
    <w:p>
      <w:pPr>
        <w:pStyle w:val="FirstParagraph"/>
      </w:pPr>
      <w:r>
        <w:t xml:space="preserve">Aerosolized particulate matter poses a severe threat to turbine engines. The lab report includes specific modules on sand ingestion testing. By simulating the dusty conditions typical of the region, we evaluate the erosion resistance of compressor blades. This is not merely a local concern but a critical standard for any aircraft operating in Middle Eastern airspace, making</w:t>
      </w:r>
      <w:r>
        <w:t xml:space="preserve"> </w:t>
      </w:r>
      <w:r>
        <w:rPr>
          <w:bCs/>
          <w:b/>
        </w:rPr>
        <w:t xml:space="preserve">Saudi Arabia Jeddah</w:t>
      </w:r>
      <w:r>
        <w:t xml:space="preserve"> </w:t>
      </w:r>
      <w:r>
        <w:t xml:space="preserve">an ideal testbed for developing robust engineering solutions.</w:t>
      </w:r>
    </w:p>
    <w:bookmarkEnd w:id="23"/>
    <w:bookmarkEnd w:id="24"/>
    <w:bookmarkStart w:id="25" w:name="X354e0d4ffccb5b1854305e61811736a692810b2"/>
    <w:p>
      <w:pPr>
        <w:pStyle w:val="Heading2"/>
      </w:pPr>
      <w:r>
        <w:rPr>
          <w:bCs/>
          <w:b/>
        </w:rPr>
        <w:t xml:space="preserve">Aerospace Engineer</w:t>
      </w:r>
      <w:r>
        <w:t xml:space="preserve">: Laboratory Methodology and Procedures</w:t>
      </w:r>
    </w:p>
    <w:p>
      <w:pPr>
        <w:pStyle w:val="FirstParagraph"/>
      </w:pPr>
      <w:r>
        <w:t xml:space="preserve">The methodology adopted by the lead</w:t>
      </w:r>
      <w:r>
        <w:t xml:space="preserve"> </w:t>
      </w:r>
      <w:r>
        <w:rPr>
          <w:bCs/>
          <w:b/>
        </w:rPr>
        <w:t xml:space="preserve">Aerospace Engineer</w:t>
      </w:r>
      <w:r>
        <w:t xml:space="preserve"> </w:t>
      </w:r>
      <w:r>
        <w:t xml:space="preserve">follows a hybrid approach, combining physical prototyping with digital twin technology. The following steps outline the rigorous process employed during this testing phase:</w:t>
      </w:r>
    </w:p>
    <w:p>
      <w:pPr>
        <w:numPr>
          <w:ilvl w:val="0"/>
          <w:numId w:val="1001"/>
        </w:numPr>
        <w:pStyle w:val="Compact"/>
      </w:pPr>
      <w:r>
        <w:rPr>
          <w:bCs/>
          <w:b/>
        </w:rPr>
        <w:t xml:space="preserve">Fabrication and Instrumentation:</w:t>
      </w:r>
      <w:r>
        <w:t xml:space="preserve"> </w:t>
      </w:r>
      <w:r>
        <w:t xml:space="preserve">Scale models of next-generation winglets were fabricated using additive manufacturing techniques. Strain gauges and thermocouples were embedded at critical stress points to monitor real-time deformation and thermal gradients.</w:t>
      </w:r>
    </w:p>
    <w:p>
      <w:pPr>
        <w:numPr>
          <w:ilvl w:val="0"/>
          <w:numId w:val="1001"/>
        </w:numPr>
        <w:pStyle w:val="Compact"/>
      </w:pPr>
      <w:r>
        <w:rPr>
          <w:bCs/>
          <w:b/>
        </w:rPr>
        <w:t xml:space="preserve">Simulation Setup:</w:t>
      </w:r>
      <w:r>
        <w:t xml:space="preserve"> </w:t>
      </w:r>
      <w:r>
        <w:t xml:space="preserve">Before physical testing, a high-fidelity CFD simulation was run using ANSYS Fluent. This step allows the</w:t>
      </w:r>
      <w:r>
        <w:t xml:space="preserve"> </w:t>
      </w:r>
      <w:r>
        <w:rPr>
          <w:bCs/>
          <w:b/>
        </w:rPr>
        <w:t xml:space="preserve">Aerospace Engineer</w:t>
      </w:r>
      <w:r>
        <w:t xml:space="preserve"> </w:t>
      </w:r>
      <w:r>
        <w:t xml:space="preserve">to predict flow separation points and identify potential turbulence issues without consuming physical resources.</w:t>
      </w:r>
    </w:p>
    <w:p>
      <w:pPr>
        <w:numPr>
          <w:ilvl w:val="0"/>
          <w:numId w:val="1001"/>
        </w:numPr>
        <w:pStyle w:val="Compact"/>
      </w:pPr>
      <w:r>
        <w:rPr>
          <w:bCs/>
          <w:b/>
        </w:rPr>
        <w:t xml:space="preserve">Wind Tunnel Integration:</w:t>
      </w:r>
      <w:r>
        <w:t xml:space="preserve">The models were mounted in the subsonic wind tunnel located at our facility in</w:t>
      </w:r>
      <w:r>
        <w:t xml:space="preserve"> </w:t>
      </w:r>
      <w:r>
        <w:rPr>
          <w:bCs/>
          <w:b/>
        </w:rPr>
        <w:t xml:space="preserve">Saudi Arabia Jeddah</w:t>
      </w:r>
      <w:r>
        <w:t xml:space="preserve">. The tunnel is equipped with variable temperature controls to replicate the harsh environmental conditions of the region. Wind speeds ranged from 50 m/s to 120 m/s, covering takeoff, cruise, and landing phases.</w:t>
      </w:r>
    </w:p>
    <w:p>
      <w:pPr>
        <w:numPr>
          <w:ilvl w:val="0"/>
          <w:numId w:val="1001"/>
        </w:numPr>
        <w:pStyle w:val="Compact"/>
      </w:pPr>
      <w:r>
        <w:rPr>
          <w:bCs/>
          <w:b/>
        </w:rPr>
        <w:t xml:space="preserve">Data Acquisition:</w:t>
      </w:r>
      <w:r>
        <w:t xml:space="preserve"> </w:t>
      </w:r>
      <w:r>
        <w:t xml:space="preserve">High-speed cameras were used for Particle Image Velocimetry (PIV) to visualize airflow patterns. Simultaneously, data loggers recorded pressure coefficients and lift-to-drag ratios at 100Hz sampling rates.</w:t>
      </w:r>
    </w:p>
    <w:bookmarkEnd w:id="25"/>
    <w:bookmarkStart w:id="29" w:name="X6d131cc8dbb89681b4424433b667ff9f12d770f"/>
    <w:p>
      <w:pPr>
        <w:pStyle w:val="Heading2"/>
      </w:pPr>
      <w:r>
        <w:rPr>
          <w:bCs/>
          <w:b/>
        </w:rPr>
        <w:t xml:space="preserve">Aerospace Engineer</w:t>
      </w:r>
      <w:r>
        <w:t xml:space="preserve">: Results and Data Analysis</w:t>
      </w:r>
    </w:p>
    <w:p>
      <w:pPr>
        <w:pStyle w:val="FirstParagraph"/>
      </w:pPr>
      <w:r>
        <w:t xml:space="preserve">The results derived from this extensive testing campaign provide critical insights for future aircraft design. The data analysis reveals several key findings that an experienced</w:t>
      </w:r>
      <w:r>
        <w:t xml:space="preserve"> </w:t>
      </w:r>
      <w:r>
        <w:rPr>
          <w:bCs/>
          <w:b/>
        </w:rPr>
        <w:t xml:space="preserve">Aerospace Engineer</w:t>
      </w:r>
      <w:r>
        <w:t xml:space="preserve"> </w:t>
      </w:r>
      <w:r>
        <w:t xml:space="preserve">would prioritize during the design iteration process.</w:t>
      </w:r>
    </w:p>
    <w:bookmarkStart w:id="26" w:name="lift-and-drag-coefficients"/>
    <w:p>
      <w:pPr>
        <w:pStyle w:val="Heading3"/>
      </w:pPr>
      <w:r>
        <w:t xml:space="preserve">Lift and Drag Coefficients</w:t>
      </w:r>
    </w:p>
    <w:p>
      <w:pPr>
        <w:pStyle w:val="FirstParagraph"/>
      </w:pPr>
      <w:r>
        <w:t xml:space="preserve">The modified winglet design demonstrated a 12% improvement in lift-to-drag ratio compared to conventional designs when tested at high temperatures. This efficiency gain is substantial for long-haul flights originating from</w:t>
      </w:r>
      <w:r>
        <w:t xml:space="preserve"> </w:t>
      </w:r>
      <w:r>
        <w:rPr>
          <w:bCs/>
          <w:b/>
        </w:rPr>
        <w:t xml:space="preserve">Saudi Arabia Jeddah</w:t>
      </w:r>
      <w:r>
        <w:t xml:space="preserve">, directly contributing to fuel savings and reduced carbon emissions. However, the analysis also showed a slight increase in drag coefficient (Cd) at angles of attack exceeding 15 degrees, suggesting a need for further refinement in stall protection systems.</w:t>
      </w:r>
    </w:p>
    <w:bookmarkEnd w:id="26"/>
    <w:bookmarkStart w:id="27" w:name="thermal-stress-distribution"/>
    <w:p>
      <w:pPr>
        <w:pStyle w:val="Heading3"/>
      </w:pPr>
      <w:r>
        <w:t xml:space="preserve">Thermal Stress Distribution</w:t>
      </w:r>
    </w:p>
    <w:p>
      <w:pPr>
        <w:pStyle w:val="FirstParagraph"/>
      </w:pPr>
      <w:r>
        <w:t xml:space="preserve">The thermal imaging data highlighted hot spots on the leading edge of the wings. The peak temperature recorded was 85°C during sustained high-speed operations. While within acceptable limits for current alloys, the</w:t>
      </w:r>
      <w:r>
        <w:t xml:space="preserve"> </w:t>
      </w:r>
      <w:r>
        <w:rPr>
          <w:bCs/>
          <w:b/>
        </w:rPr>
        <w:t xml:space="preserve">Aerospace Engineer</w:t>
      </w:r>
      <w:r>
        <w:t xml:space="preserve"> </w:t>
      </w:r>
      <w:r>
        <w:t xml:space="preserve">recommends transitioning to ceramic matrix composites (CMCs) for next-generation prototypes to handle potential future engine temperatures associated with higher thrust-to-weight ratios.</w:t>
      </w:r>
    </w:p>
    <w:bookmarkEnd w:id="27"/>
    <w:bookmarkStart w:id="28" w:name="erosion-resistance-metrics"/>
    <w:p>
      <w:pPr>
        <w:pStyle w:val="Heading3"/>
      </w:pPr>
      <w:r>
        <w:t xml:space="preserve">Erosion Resistance Metrics</w:t>
      </w:r>
    </w:p>
    <w:p>
      <w:pPr>
        <w:pStyle w:val="FirstParagraph"/>
      </w:pPr>
      <w:r>
        <w:t xml:space="preserve">In the sand ingestion tests, standard aluminum compressor blades showed significant surface pitting after 50 hours of simulated operation. In contrast, the titanium-aluminum-vanadium alloy prototype retained structural integrity with only superficial wear. This finding is pivotal for airlines operating in</w:t>
      </w:r>
      <w:r>
        <w:t xml:space="preserve"> </w:t>
      </w:r>
      <w:r>
        <w:rPr>
          <w:bCs/>
          <w:b/>
        </w:rPr>
        <w:t xml:space="preserve">Saudi Arabia Jeddah</w:t>
      </w:r>
      <w:r>
        <w:t xml:space="preserve">, where maintenance costs due to particulate damage are a major operational expense.</w:t>
      </w:r>
    </w:p>
    <w:bookmarkEnd w:id="28"/>
    <w:bookmarkEnd w:id="29"/>
    <w:bookmarkStart w:id="30" w:name="X87c4e03a1a2f38eebfece41658ee2a126efd7c5"/>
    <w:p>
      <w:pPr>
        <w:pStyle w:val="Heading2"/>
      </w:pPr>
      <w:r>
        <w:rPr>
          <w:bCs/>
          <w:b/>
        </w:rPr>
        <w:t xml:space="preserve">Aerospace Engineer</w:t>
      </w:r>
      <w:r>
        <w:t xml:space="preserve">: Discussion and Strategic Implications</w:t>
      </w:r>
    </w:p>
    <w:p>
      <w:pPr>
        <w:pStyle w:val="FirstParagraph"/>
      </w:pPr>
      <w:r>
        <w:t xml:space="preserve">The intersection of advanced engineering principles and local environmental demands creates a unique value proposition for the aerospace sector in</w:t>
      </w:r>
      <w:r>
        <w:t xml:space="preserve"> </w:t>
      </w:r>
      <w:r>
        <w:rPr>
          <w:bCs/>
          <w:b/>
        </w:rPr>
        <w:t xml:space="preserve">Saudi Arabia Jeddah</w:t>
      </w:r>
      <w:r>
        <w:t xml:space="preserve">. The findings presented in this lab report underscore the necessity of localized testing protocols. A one-size-fits-all approach to aerodynamic testing is insufficient for the complexities posed by hot-and-high environments.</w:t>
      </w:r>
    </w:p>
    <w:p>
      <w:pPr>
        <w:pStyle w:val="BodyText"/>
      </w:pPr>
      <w:r>
        <w:t xml:space="preserve">For an</w:t>
      </w:r>
      <w:r>
        <w:t xml:space="preserve"> </w:t>
      </w:r>
      <w:r>
        <w:rPr>
          <w:bCs/>
          <w:b/>
        </w:rPr>
        <w:t xml:space="preserve">Aerospace Engineer</w:t>
      </w:r>
      <w:r>
        <w:t xml:space="preserve">, these results validate the investment in specialized infrastructure. The ability to simulate regional weather conditions within a controlled laboratory setting allows for more accurate predictive modeling. This capability not only enhances safety but also accelerates the certification process for aircraft intended for Middle Eastern routes.</w:t>
      </w:r>
    </w:p>
    <w:p>
      <w:pPr>
        <w:pStyle w:val="BodyText"/>
      </w:pPr>
      <w:r>
        <w:t xml:space="preserve">Furthermore, this report highlights the role of</w:t>
      </w:r>
      <w:r>
        <w:t xml:space="preserve"> </w:t>
      </w:r>
      <w:r>
        <w:rPr>
          <w:bCs/>
          <w:b/>
        </w:rPr>
        <w:t xml:space="preserve">Saudi Arabia Jeddah</w:t>
      </w:r>
      <w:r>
        <w:t xml:space="preserve"> </w:t>
      </w:r>
      <w:r>
        <w:t xml:space="preserve">as an innovation hub. By hosting such rigorous engineering laboratories, the region attracts international talent and fosters collaboration between local universities and global aerospace contractors. The data generated here serves as a benchmark for regional aviation standards, potentially influencing regulatory frameworks across the Gulf Cooperation Council (GCC) nations.</w:t>
      </w:r>
    </w:p>
    <w:bookmarkEnd w:id="30"/>
    <w:bookmarkStart w:id="32" w:name="X511b5652179c8e93f62f66b668791b5ca46647e"/>
    <w:p>
      <w:pPr>
        <w:pStyle w:val="Heading2"/>
      </w:pPr>
      <w:r>
        <w:rPr>
          <w:bCs/>
          <w:b/>
        </w:rPr>
        <w:t xml:space="preserve">Aerospace Engineer</w:t>
      </w:r>
      <w:r>
        <w:t xml:space="preserve">: Conclusion and Recommendations</w:t>
      </w:r>
    </w:p>
    <w:p>
      <w:pPr>
        <w:pStyle w:val="FirstParagraph"/>
      </w:pPr>
      <w:r>
        <w:t xml:space="preserve">In conclusion, this laboratory report successfully demonstrates that rigorous aerodynamic testing must be adapted to local environmental conditions. The data collected by the</w:t>
      </w:r>
      <w:r>
        <w:t xml:space="preserve"> </w:t>
      </w:r>
      <w:r>
        <w:rPr>
          <w:bCs/>
          <w:b/>
        </w:rPr>
        <w:t xml:space="preserve">Aerospace Engineer</w:t>
      </w:r>
      <w:r>
        <w:t xml:space="preserve"> </w:t>
      </w:r>
      <w:r>
        <w:t xml:space="preserve">confirms that modifications to winglet design and material selection can yield significant performance benefits in the harsh climate of</w:t>
      </w:r>
      <w:r>
        <w:t xml:space="preserve"> </w:t>
      </w:r>
      <w:r>
        <w:rPr>
          <w:bCs/>
          <w:b/>
        </w:rPr>
        <w:t xml:space="preserve">Saudi Arabia Jeddah</w:t>
      </w:r>
      <w:r>
        <w:t xml:space="preserve">.</w:t>
      </w:r>
    </w:p>
    <w:bookmarkStart w:id="31" w:name="key-recommendations"/>
    <w:p>
      <w:pPr>
        <w:pStyle w:val="Heading3"/>
      </w:pPr>
      <w:r>
        <w:t xml:space="preserve">Key Recommendations:</w:t>
      </w:r>
    </w:p>
    <w:p>
      <w:pPr>
        <w:numPr>
          <w:ilvl w:val="0"/>
          <w:numId w:val="1002"/>
        </w:numPr>
        <w:pStyle w:val="Compact"/>
      </w:pPr>
      <w:r>
        <w:rPr>
          <w:bCs/>
          <w:b/>
        </w:rPr>
        <w:t xml:space="preserve">Mandatory Climate Simulation:</w:t>
      </w:r>
      <w:r>
        <w:t xml:space="preserve"> </w:t>
      </w:r>
      <w:r>
        <w:t xml:space="preserve">All aircraft components destined for Middle Eastern operations should undergo thermal and sand-ingestion testing in facilities capable of replicating Jeddah’s specific climatic parameters.</w:t>
      </w:r>
    </w:p>
    <w:p>
      <w:pPr>
        <w:numPr>
          <w:ilvl w:val="0"/>
          <w:numId w:val="1002"/>
        </w:numPr>
        <w:pStyle w:val="Compact"/>
      </w:pPr>
      <w:r>
        <w:rPr>
          <w:bCs/>
          <w:b/>
        </w:rPr>
        <w:t xml:space="preserve">Material Upgrades:</w:t>
      </w:r>
      <w:r>
        <w:t xml:space="preserve"> </w:t>
      </w:r>
      <w:r>
        <w:t xml:space="preserve">Transition from standard aluminum alloys to advanced composites or titanium-based alloys for critical engine components to mitigate erosion risks.</w:t>
      </w:r>
    </w:p>
    <w:p>
      <w:pPr>
        <w:numPr>
          <w:ilvl w:val="0"/>
          <w:numId w:val="1002"/>
        </w:numPr>
        <w:pStyle w:val="Compact"/>
      </w:pPr>
      <w:r>
        <w:rPr>
          <w:bCs/>
          <w:b/>
        </w:rPr>
        <w:t xml:space="preserve">Ongoing Research:</w:t>
      </w:r>
      <w:r>
        <w:t xml:space="preserve"> </w:t>
      </w:r>
      <w:r>
        <w:t xml:space="preserve">The</w:t>
      </w:r>
      <w:r>
        <w:t xml:space="preserve"> </w:t>
      </w:r>
      <w:r>
        <w:rPr>
          <w:bCs/>
          <w:b/>
        </w:rPr>
        <w:t xml:space="preserve">Aerospace Engineer</w:t>
      </w:r>
      <w:r>
        <w:t xml:space="preserve"> </w:t>
      </w:r>
      <w:r>
        <w:t xml:space="preserve">team recommends a longitudinal study on the fatigue life of materials under cyclic thermal loading, as this data is currently sparse.</w:t>
      </w:r>
    </w:p>
    <w:p>
      <w:pPr>
        <w:pStyle w:val="FirstParagraph"/>
      </w:pPr>
      <w:r>
        <w:t xml:space="preserve">This report affirms that</w:t>
      </w:r>
      <w:r>
        <w:t xml:space="preserve"> </w:t>
      </w:r>
      <w:r>
        <w:rPr>
          <w:bCs/>
          <w:b/>
        </w:rPr>
        <w:t xml:space="preserve">Saudi Arabia Jeddah</w:t>
      </w:r>
      <w:r>
        <w:t xml:space="preserve"> </w:t>
      </w:r>
      <w:r>
        <w:t xml:space="preserve">is not just a market for aerospace products but a critical center for engineering excellence. By embracing these localized testing methodologies, the industry can ensure safer, more efficient, and more durable aviation solutions for the future.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Lab Report: Strategic Implementation in Saudi Arabia Jeddah</dc:title>
  <dc:creator/>
  <dc:language>en</dc:language>
  <cp:keywords/>
  <dcterms:created xsi:type="dcterms:W3CDTF">2026-07-29T09:53:25Z</dcterms:created>
  <dcterms:modified xsi:type="dcterms:W3CDTF">2026-07-29T09:53:25Z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