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Zurich</w:t>
      </w:r>
      <w:r>
        <w:t xml:space="preserve"> </w:t>
      </w:r>
      <w:r>
        <w:t xml:space="preserve">Context</w:t>
      </w:r>
    </w:p>
    <w:bookmarkStart w:id="26" w:name="Xfc932cd969a2973f35cf0b669c44dce1b444f45"/>
    <w:p>
      <w:pPr>
        <w:pStyle w:val="Heading1"/>
      </w:pPr>
      <w:r>
        <w:t xml:space="preserve">Laboratory Analysis and Engineering Report for an Aerospace Engineer Operating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Lead Researcher and Engineering Board</w:t>
      </w:r>
      <w:r>
        <w:br/>
      </w:r>
      <w:r>
        <w:rPr>
          <w:bCs/>
          <w:b/>
        </w:rPr>
        <w:t xml:space="preserve">From:</w:t>
      </w:r>
      <w:r>
        <w:t xml:space="preserve"> </w:t>
      </w:r>
      <w:r>
        <w:t xml:space="preserve">Senior Aerospace Engineer, European R&amp;D Division</w:t>
      </w:r>
      <w:r>
        <w:br/>
      </w:r>
      <w:r>
        <w:rPr>
          <w:bCs/>
          <w:b/>
        </w:rPr>
        <w:t xml:space="preserve">Subject:</w:t>
      </w:r>
      <w:r>
        <w:t xml:space="preserve"> </w:t>
      </w:r>
      <w:r>
        <w:t xml:space="preserve">Evaluation of Aerodynamic Efficiency and Structural Integrity for Next-Generation Urban Air Mobility Vehicles</w:t>
      </w:r>
    </w:p>
    <w:bookmarkStart w:id="20" w:name="introduction-and-scope"/>
    <w:p>
      <w:pPr>
        <w:pStyle w:val="Heading2"/>
      </w:pPr>
      <w:r>
        <w:t xml:space="preserve">1. Introduction and Scope</w:t>
      </w:r>
    </w:p>
    <w:p>
      <w:pPr>
        <w:pStyle w:val="FirstParagraph"/>
      </w:pPr>
      <w:r>
        <w:t xml:space="preserve">The primary objective of this</w:t>
      </w:r>
      <w:r>
        <w:t xml:space="preserve"> </w:t>
      </w:r>
      <w:r>
        <w:rPr>
          <w:bCs/>
          <w:b/>
        </w:rPr>
        <w:t xml:space="preserve">Aerospace Engineer</w:t>
      </w:r>
      <w:r>
        <w:t xml:space="preserve"> </w:t>
      </w:r>
      <w:r>
        <w:t xml:space="preserve">project is to analyze the aerodynamic performance, structural load distribution, and propulsion efficiency required for a proposed hybrid-electric vertical take-off and landing (eVTOL) aircraft designed specifically for high-density urban environments. This document serves as a comprehensive technical record detailing the methodologies employed in wind tunnel simulations, computational fluid dynamics (CFD) modeling, and material stress testing.</w:t>
      </w:r>
    </w:p>
    <w:p>
      <w:pPr>
        <w:pStyle w:val="BodyText"/>
      </w:pPr>
      <w:r>
        <w:t xml:space="preserve">The specific geographical and regulatory context of this project is critical. As our research hub is located in</w:t>
      </w:r>
      <w:r>
        <w:t xml:space="preserve"> </w:t>
      </w:r>
      <w:r>
        <w:rPr>
          <w:bCs/>
          <w:b/>
        </w:rPr>
        <w:t xml:space="preserve">Switzerland Zurich</w:t>
      </w:r>
      <w:r>
        <w:t xml:space="preserve">, the engineering parameters must strictly adhere to Swiss aviation safety regulations while aiming for global exportability. The unique topography of the Alpine region surrounding</w:t>
      </w:r>
      <w:r>
        <w:t xml:space="preserve"> </w:t>
      </w:r>
      <w:r>
        <w:rPr>
          <w:bCs/>
          <w:b/>
        </w:rPr>
        <w:t xml:space="preserve">Switzerland Zurich</w:t>
      </w:r>
      <w:r>
        <w:t xml:space="preserve"> </w:t>
      </w:r>
      <w:r>
        <w:t xml:space="preserve">imposes distinct challenges, including rapid changes in atmospheric pressure, turbulence caused by mountain ridges, and strict noise pollution ordinances that affect urban flight corridors. Therefore, this lab report focuses heavily on how these environmental factors dictate our design choices.</w:t>
      </w:r>
    </w:p>
    <w:bookmarkEnd w:id="20"/>
    <w:bookmarkStart w:id="24" w:name="methodology"/>
    <w:p>
      <w:pPr>
        <w:pStyle w:val="Heading2"/>
      </w:pPr>
      <w:r>
        <w:t xml:space="preserve">2. Methodology</w:t>
      </w:r>
    </w:p>
    <w:p>
      <w:pPr>
        <w:pStyle w:val="FirstParagraph"/>
      </w:pPr>
      <w:r>
        <w:t xml:space="preserve">To ensure the highest fidelity in our results, the</w:t>
      </w:r>
      <w:r>
        <w:t xml:space="preserve"> </w:t>
      </w:r>
      <w:r>
        <w:rPr>
          <w:bCs/>
          <w:b/>
        </w:rPr>
        <w:t xml:space="preserve">Aerospace Engineer</w:t>
      </w:r>
      <w:r>
        <w:t xml:space="preserve"> </w:t>
      </w:r>
      <w:r>
        <w:t xml:space="preserve">team utilized a multi-stage testing protocol. The following methods were executed within our climate-controlled laboratory facilities near Zurich:</w:t>
      </w:r>
    </w:p>
    <w:bookmarkStart w:id="21" w:name="computational-fluid-dynamics-cfd"/>
    <w:p>
      <w:pPr>
        <w:pStyle w:val="Heading3"/>
      </w:pPr>
      <w:r>
        <w:t xml:space="preserve">2.1 Computational Fluid Dynamics (CFD)</w:t>
      </w:r>
    </w:p>
    <w:p>
      <w:pPr>
        <w:pStyle w:val="FirstParagraph"/>
      </w:pPr>
      <w:r>
        <w:t xml:space="preserve">We began with high-resolution CFD simulations to model airflow around the prototype fuselage and wing structures. Using ANSYS Fluent software, we simulated conditions ranging from calm weather to severe crosswinds typical of the Zurich valley during winter months. The mesh density was set to capture boundary layer separation points accurately, ensuring that drag coefficients were calculated with a margin of error below 0.5%.</w:t>
      </w:r>
    </w:p>
    <w:bookmarkEnd w:id="21"/>
    <w:bookmarkStart w:id="22" w:name="wind-tunnel-testing"/>
    <w:p>
      <w:pPr>
        <w:pStyle w:val="Heading3"/>
      </w:pPr>
      <w:r>
        <w:t xml:space="preserve">2.2 Wind Tunnel Testing</w:t>
      </w:r>
    </w:p>
    <w:p>
      <w:pPr>
        <w:pStyle w:val="FirstParagraph"/>
      </w:pPr>
      <w:r>
        <w:t xml:space="preserve">Following the digital simulations, physical scale models (1:10 ratio) were constructed using carbon-fiber reinforced polymers. These models were tested in our subsonic wind tunnel located at our Zurich facility. Sensors measured lift, drag, and pitching moments at varying angles of attack (AOA). The data collected was crucial for validating the CFD predictions and identifying any discrepancies caused by three-dimensional flow effects that simulations might have oversimplified.</w:t>
      </w:r>
    </w:p>
    <w:bookmarkEnd w:id="22"/>
    <w:bookmarkStart w:id="23" w:name="structural-load-analysis"/>
    <w:p>
      <w:pPr>
        <w:pStyle w:val="Heading3"/>
      </w:pPr>
      <w:r>
        <w:t xml:space="preserve">2.3 Structural Load Analysis</w:t>
      </w:r>
    </w:p>
    <w:p>
      <w:pPr>
        <w:pStyle w:val="FirstParagraph"/>
      </w:pPr>
      <w:r>
        <w:t xml:space="preserve">As an</w:t>
      </w:r>
      <w:r>
        <w:t xml:space="preserve"> </w:t>
      </w:r>
      <w:r>
        <w:rPr>
          <w:bCs/>
          <w:b/>
        </w:rPr>
        <w:t xml:space="preserve">Aerospace Engineer</w:t>
      </w:r>
      <w:r>
        <w:t xml:space="preserve">, ensuring structural integrity is paramount. We subjected the prototype to static load tests, applying forces equivalent to those encountered during emergency maneuvers or turbulent landing scenarios in the</w:t>
      </w:r>
      <w:r>
        <w:t xml:space="preserve"> </w:t>
      </w:r>
      <w:r>
        <w:rPr>
          <w:bCs/>
          <w:b/>
        </w:rPr>
        <w:t xml:space="preserve">Switzerland Zurich</w:t>
      </w:r>
      <w:r>
        <w:t xml:space="preserve"> </w:t>
      </w:r>
      <w:r>
        <w:t xml:space="preserve">area. Strain gauges were placed at critical junctions, particularly around the motor mounts and wing spars, to monitor deformation under stress.</w:t>
      </w:r>
    </w:p>
    <w:bookmarkEnd w:id="23"/>
    <w:bookmarkEnd w:id="24"/>
    <w:bookmarkStart w:id="25" w:name="results-and-data-analysis"/>
    <w:p>
      <w:pPr>
        <w:pStyle w:val="Heading2"/>
      </w:pPr>
      <w:r>
        <w:t xml:space="preserve">3. Results and Data Analysis</w:t>
      </w:r>
    </w:p>
    <w:p>
      <w:pPr>
        <w:pStyle w:val="FirstParagraph"/>
      </w:pPr>
      <w:r>
        <w:t xml:space="preserve">The data gathered from these extensive tests reveals several key performance metrics that inform our current design iteration.</w:t>
      </w:r>
    </w:p>
    <w:p>
      <w:pPr>
        <w:pStyle w:val="BodyText"/>
      </w:pPr>
      <w:r>
        <w:rPr>
          <w:bCs/>
          <w:b/>
        </w:rPr>
        <w:t xml:space="preserve">Metric</w:t>
      </w:r>
    </w:p>
    <w:p>
      <w:pPr>
        <w:pStyle w:val="BodyText"/>
      </w:pPr>
      <w:r>
        <w:rPr>
          <w:bCs/>
          <w:b/>
        </w:rPr>
        <w:t xml:space="preserve">Trial A (Standard)</w:t>
      </w:r>
    </w:p>
    <w:p>
      <w:pPr>
        <w:pStyle w:val="BodyText"/>
      </w:pPr>
      <w:r>
        <w:rPr>
          <w:bCs/>
          <w:b/>
        </w:rPr>
        <w:t xml:space="preserve">Trial B (Alpine Conditions Simulation)</w:t>
      </w:r>
    </w:p>
    <w:p>
      <w:pPr>
        <w:pStyle w:val="BodyText"/>
      </w:pPr>
      <w:r>
        <w:t xml:space="preserve">Lift Coefficient (Cl) at 15° AOA</w:t>
      </w:r>
    </w:p>
    <w:p>
      <w:pPr>
        <w:pStyle w:val="BodyText"/>
      </w:pPr>
      <w:r>
        <w:t xml:space="preserve">N/A</w:t>
      </w:r>
    </w:p>
    <w:p>
      <w:pPr>
        <w:pStyle w:val="BodyText"/>
      </w:pPr>
      <w:r>
        <w:t xml:space="preserve">Metric</w:t>
      </w:r>
    </w:p>
    <w:p>
      <w:pPr>
        <w:pStyle w:val="BodyText"/>
      </w:pPr>
      <w:r>
        <w:t xml:space="preserve">Trial A (Standard)</w:t>
      </w:r>
    </w:p>
    <w:p>
      <w:pPr>
        <w:pStyle w:val="BodyText"/>
      </w:pPr>
      <w:r>
        <w:t xml:space="preserve">Trial B (Alpine Conditions Simulation)</w:t>
      </w:r>
    </w:p>
    <w:p>
      <w:pPr>
        <w:pStyle w:val="BodyText"/>
      </w:pPr>
      <w:r>
        <w:t xml:space="preserve">Lift Coefficient (Cl) at 15° AOA</w:t>
      </w:r>
    </w:p>
    <w:p>
      <w:pPr>
        <w:pStyle w:val="BodyText"/>
      </w:pPr>
      <w:r>
        <w:t xml:space="preserve">1.42</w:t>
      </w:r>
    </w:p>
    <w:p>
      <w:pPr>
        <w:pStyle w:val="BodyText"/>
      </w:pPr>
      <w:r>
        <w:t xml:space="preserve">1.38</w:t>
      </w:r>
    </w:p>
    <w:p>
      <w:pPr>
        <w:pStyle w:val="BodyText"/>
      </w:pPr>
      <w:r>
        <w:t xml:space="preserve">Drag Coefficient (Cd)</w:t>
      </w:r>
    </w:p>
    <w:p>
      <w:pPr>
        <w:pStyle w:val="BodyText"/>
      </w:pPr>
      <w:r>
        <w:t xml:space="preserve">N/A</w:t>
      </w:r>
    </w:p>
    <w:p>
      <w:pPr>
        <w:pStyle w:val="BodyText"/>
      </w:pPr>
      <w:r>
        <w:t xml:space="preserve">Metric</w:t>
      </w:r>
    </w:p>
    <w:p>
      <w:pPr>
        <w:pStyle w:val="BodyText"/>
      </w:pPr>
      <w:r>
        <w:t xml:space="preserve">Trial A (Standard)</w:t>
      </w:r>
    </w:p>
    <w:p>
      <w:pPr>
        <w:pStyle w:val="BodyText"/>
      </w:pPr>
      <w:r>
        <w:t xml:space="preserve">Trial B (Alpine Conditions Simulation)</w:t>
      </w:r>
    </w:p>
    <w:p>
      <w:pPr>
        <w:pStyle w:val="BodyText"/>
      </w:pPr>
      <w:r>
        <w:t xml:space="preserve">Lift Coefficient (Cl) at 15° AOA</w:t>
      </w:r>
    </w:p>
    <w:p>
      <w:pPr>
        <w:pStyle w:val="BodyText"/>
      </w:pPr>
      <w:r>
        <w:t xml:space="preserve">N/A</w:t>
      </w:r>
    </w:p>
    <w:p>
      <w:pPr>
        <w:pStyle w:val="BodyText"/>
      </w:pPr>
      <w:r>
        <w:t xml:space="preserve">Metric</w:t>
      </w:r>
    </w:p>
    <w:p>
      <w:pPr>
        <w:pStyle w:val="BodyText"/>
      </w:pPr>
      <w:r>
        <w:t xml:space="preserve">Trial A (Standard)</w:t>
      </w:r>
    </w:p>
    <w:p>
      <w:pPr>
        <w:pStyle w:val="BodyText"/>
      </w:pPr>
      <w:r>
        <w:t xml:space="preserve">Trial B (Alpine Conditions Simulation)</w:t>
      </w:r>
    </w:p>
    <w:p>
      <w:pPr>
        <w:pStyle w:val="BodyText"/>
      </w:pPr>
      <w:r>
        <w:t xml:space="preserve">Lift Coefficient (Cl) at 15° AOA</w:t>
      </w:r>
    </w:p>
    <w:p>
      <w:pPr>
        <w:pStyle w:val="BodyText"/>
      </w:pPr>
      <w:r>
        <w:t xml:space="preserve">1.42</w:t>
      </w:r>
    </w:p>
    <w:p>
      <w:pPr>
        <w:pStyle w:val="BodyText"/>
      </w:pPr>
      <w:r>
        <w:t xml:space="preserve">1.38</w:t>
      </w:r>
    </w:p>
    <w:p>
      <w:pPr>
        <w:pStyle w:val="BodyText"/>
      </w:pPr>
      <w:r>
        <w:t xml:space="preserve">Drag Coefficient (Cd)</w:t>
      </w:r>
    </w:p>
    <w:p>
      <w:pPr>
        <w:pStyle w:val="BodyText"/>
      </w:pPr>
      <w:r>
        <w:t xml:space="preserve">Metric</w:t>
      </w:r>
    </w:p>
    <w:p>
      <w:pPr>
        <w:pStyle w:val="BodyText"/>
      </w:pPr>
      <w:r>
        <w:t xml:space="preserve">Trial A (Standard)</w:t>
      </w:r>
    </w:p>
    <w:p>
      <w:pPr>
        <w:pStyle w:val="BodyText"/>
      </w:pPr>
      <w:r>
        <w:t xml:space="preserve">Trial B (Alpine Conditions Simulation)</w:t>
      </w:r>
    </w:p>
    <w:p>
      <w:pPr>
        <w:pStyle w:val="BodyText"/>
      </w:pPr>
      <w:r>
        <w:t xml:space="preserve">Lift Coefficient (Cl) at 15° AOA</w:t>
      </w:r>
    </w:p>
    <w:p>
      <w:pPr>
        <w:pStyle w:val="BodyText"/>
      </w:pPr>
      <w:r>
        <w:t xml:space="preserve">N/A</w:t>
      </w:r>
    </w:p>
    <w:p>
      <w:pPr>
        <w:pStyle w:val="BodyText"/>
      </w:pPr>
      <w:r>
        <w:t xml:space="preserve">Metric</w:t>
      </w:r>
    </w:p>
    <w:p>
      <w:pPr>
        <w:pStyle w:val="BodyText"/>
      </w:pPr>
      <w:r>
        <w:t xml:space="preserve">Trial A (Standard Conditions)</w:t>
      </w:r>
    </w:p>
    <w:p>
      <w:pPr>
        <w:pStyle w:val="BodyText"/>
      </w:pPr>
      <w:r>
        <w:t xml:space="preserve">Trial B (Simulated Alpine/Wind Gusts)</w:t>
      </w:r>
    </w:p>
    <w:p>
      <w:pPr>
        <w:pStyle w:val="BodyText"/>
      </w:pPr>
      <w:r>
        <w:t xml:space="preserve">Lift Coefficient (Cl) at 15° AOA</w:t>
      </w:r>
    </w:p>
    <w:p>
      <w:pPr>
        <w:pStyle w:val="BodyText"/>
      </w:pPr>
      <w:r>
        <w:t xml:space="preserve">N/A</w:t>
      </w:r>
    </w:p>
    <w:p>
      <w:pPr>
        <w:pStyle w:val="BodyText"/>
      </w:pPr>
      <w:r>
        <w:t xml:space="preserve">Metric</w:t>
      </w:r>
    </w:p>
    <w:p>
      <w:pPr>
        <w:pStyle w:val="BodyText"/>
      </w:pPr>
      <w:r>
        <w:t xml:space="preserve">Lift Coefficient (Cl) at 15° AOA</w:t>
      </w:r>
    </w:p>
    <w:p>
      <w:pPr>
        <w:pStyle w:val="BodyText"/>
      </w:pPr>
      <w:r>
        <w:t xml:space="preserve">N/A</w:t>
      </w:r>
    </w:p>
    <w:p>
      <w:pPr>
        <w:pStyle w:val="BodyText"/>
      </w:pPr>
      <w:r>
        <w:t xml:space="preserve">To clarify the findings without table formatting errors: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the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p>
      <w:pPr>
        <w:pStyle w:val="BodyText"/>
      </w:pPr>
      <w:r>
        <w:t xml:space="preserve">Switzerland Zurich</w:t>
      </w:r>
    </w:p>
    <w:p>
      <w:pPr>
        <w:pStyle w:val="BodyText"/>
      </w:pPr>
      <w:r>
        <w:t xml:space="preserve">To clarify the findings: In Trial A, representing standard atmospheric conditions near</w:t>
      </w:r>
      <w:r>
        <w:t xml:space="preserve"> </w:t>
      </w:r>
      <w:r>
        <w:rPr>
          <w:bCs/>
          <w:b/>
        </w:rPr>
        <w:t xml:space="preserve">Switzerland Zurich</w:t>
      </w:r>
      <w:r>
        <w:t xml:space="preserve">, we achieved a Lift Coefficient (Cl) of 1.42 and a Drag Coefficient (Cd) of 0.035. However, in Trial B, which simulated sudden downdrafts common in the Swiss Alps adjacent 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Zurich Context</dc:title>
  <dc:creator/>
  <dc:language>en</dc:language>
  <cp:keywords/>
  <dcterms:created xsi:type="dcterms:W3CDTF">2026-07-29T16:38:48Z</dcterms:created>
  <dcterms:modified xsi:type="dcterms:W3CDTF">2026-07-29T16:38:48Z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