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Context</w:t>
      </w:r>
    </w:p>
    <w:bookmarkStart w:id="30" w:name="X12083b37458ea806320cd1ea4a7b715193bb528"/>
    <w:p>
      <w:pPr>
        <w:pStyle w:val="Heading1"/>
      </w:pPr>
      <w:r>
        <w:t xml:space="preserve">Laboratory Report: Advanced Aerodynamic Testing and Structural Integrity Analysis for Next-Generation UAV Platforms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Kingdom London, Aviation Research Centre</w:t>
      </w:r>
      <w:r>
        <w:br/>
      </w:r>
      <w:r>
        <w:rPr>
          <w:bCs/>
          <w:b/>
        </w:rPr>
        <w:t xml:space="preserve">To:</w:t>
      </w:r>
      <w:r>
        <w:t xml:space="preserve">The Engineering Board of Directors and Regulatory Compliance Team (Civil Aviation Authority)</w:t>
      </w:r>
      <w:r>
        <w:br/>
      </w:r>
      <w:r>
        <w:t xml:space="preserve">Aerospace Engineer Lead Analyst</w:t>
      </w:r>
    </w:p>
    <w:bookmarkStart w:id="20" w:name="executive-summary"/>
    <w:p>
      <w:pPr>
        <w:pStyle w:val="Heading2"/>
      </w:pPr>
      <w:r>
        <w:t xml:space="preserve">1.0 Executive Summary</w:t>
      </w:r>
    </w:p>
    <w:p>
      <w:pPr>
        <w:pStyle w:val="FirstParagraph"/>
      </w:pPr>
      <w:r>
        <w:t xml:space="preserve">This laboratory report details the comprehensive testing protocols, data acquisition methods, and analytical findings regarding the structural integrity and aerodynamic efficiency of a proposed Unmanned Aerial Vehicle (UAV) platform. Conducted within the specialized facilities of our aviation research hub in</w:t>
      </w:r>
      <w:r>
        <w:t xml:space="preserve"> </w:t>
      </w:r>
      <w:r>
        <w:rPr>
          <w:bCs/>
          <w:b/>
        </w:rPr>
        <w:t xml:space="preserve">United Kingdom London</w:t>
      </w:r>
      <w:r>
        <w:t xml:space="preserve">, this study adheres strictly to British Standards (BS) and European Union Aviation Safety Agency (EASA) regulations applicable across the</w:t>
      </w:r>
      <w:r>
        <w:t xml:space="preserve"> </w:t>
      </w:r>
      <w:r>
        <w:rPr>
          <w:bCs/>
          <w:b/>
        </w:rPr>
        <w:t xml:space="preserve">United Kingdom London</w:t>
      </w:r>
      <w:r>
        <w:t xml:space="preserve"> </w:t>
      </w:r>
      <w:r>
        <w:t xml:space="preserve">metropolitan airspace. The primary objective was to validate the performance metrics of a new composite wing structure designed for high-altitude, long-endurance missions. The results indicate a 12% increase in lift-to-drag ratio compared to previous models, while maintaining structural integrity under extreme load factors as required by aerospace engineering standards.</w:t>
      </w:r>
    </w:p>
    <w:bookmarkEnd w:id="20"/>
    <w:bookmarkStart w:id="21" w:name="introduction-and-background"/>
    <w:p>
      <w:pPr>
        <w:pStyle w:val="Heading2"/>
      </w:pPr>
      <w:r>
        <w:t xml:space="preserve">2.0 Introduction and Background</w:t>
      </w:r>
    </w:p>
    <w:p>
      <w:pPr>
        <w:pStyle w:val="FirstParagraph"/>
      </w:pPr>
      <w:r>
        <w:t xml:space="preserve">The rapid expansion of the drone industry in the</w:t>
      </w:r>
      <w:r>
        <w:t xml:space="preserve"> </w:t>
      </w:r>
      <w:r>
        <w:rPr>
          <w:bCs/>
          <w:b/>
        </w:rPr>
        <w:t xml:space="preserve">United Kingdom London</w:t>
      </w:r>
      <w:r>
        <w:t xml:space="preserve"> </w:t>
      </w:r>
      <w:r>
        <w:t xml:space="preserve">region necessitates robust technological solutions that can operate safely amidst dense urban airspace and varying meteorological conditions. As an</w:t>
      </w:r>
      <w:r>
        <w:t xml:space="preserve"> </w:t>
      </w:r>
      <w:r>
        <w:rPr>
          <w:bCs/>
          <w:b/>
        </w:rPr>
        <w:t xml:space="preserve">Aerospace Engineer</w:t>
      </w:r>
      <w:r>
        <w:t xml:space="preserve">, it is imperative to ensure that every component of an aircraft design meets rigorous safety criteria before deployment. This laboratory report serves as a critical documentation of the testing phase, bridging the gap between theoretical computational fluid dynamics (CFD) simulations and real-world physical validation.</w:t>
      </w:r>
    </w:p>
    <w:p>
      <w:pPr>
        <w:pStyle w:val="BodyText"/>
      </w:pPr>
      <w:r>
        <w:t xml:space="preserve">The scope of this investigation covers wind tunnel testing for aerodynamic coefficients and static load testing for structural durability. These tests are vital for securing type certification in</w:t>
      </w:r>
      <w:r>
        <w:t xml:space="preserve"> </w:t>
      </w:r>
      <w:r>
        <w:rPr>
          <w:bCs/>
          <w:b/>
        </w:rPr>
        <w:t xml:space="preserve">United Kingdom London</w:t>
      </w:r>
      <w:r>
        <w:t xml:space="preserve">, where regulatory oversight is among the most stringent globally. The data presented herein supports the development phase of Project "SkyGuard," a UAV intended for surveillance and logistics within the capital city.</w:t>
      </w:r>
    </w:p>
    <w:bookmarkEnd w:id="21"/>
    <w:bookmarkStart w:id="24" w:name="methodology"/>
    <w:p>
      <w:pPr>
        <w:pStyle w:val="Heading2"/>
      </w:pPr>
      <w:r>
        <w:t xml:space="preserve">3.0 Methodology</w:t>
      </w:r>
    </w:p>
    <w:bookmarkStart w:id="22" w:name="wind-tunnel-testing-procedures"/>
    <w:p>
      <w:pPr>
        <w:pStyle w:val="Heading3"/>
      </w:pPr>
      <w:r>
        <w:t xml:space="preserve">3.1 Wind Tunnel Testing Procedures</w:t>
      </w:r>
    </w:p>
    <w:p>
      <w:pPr>
        <w:pStyle w:val="FirstParagraph"/>
      </w:pPr>
      <w:r>
        <w:t xml:space="preserve">To assess aerodynamic performance, a 1:5 scale model of the UAV was constructed using carbon-fibre reinforced polymers (CFRP). The testing was conducted in the Low-Speed Wind Tunnel facility located in</w:t>
      </w:r>
      <w:r>
        <w:t xml:space="preserve"> </w:t>
      </w:r>
      <w:r>
        <w:rPr>
          <w:bCs/>
          <w:b/>
        </w:rPr>
        <w:t xml:space="preserve">United Kingdom London</w:t>
      </w:r>
      <w:r>
        <w:t xml:space="preserve">. The following parameters were monitored and recorded:</w:t>
      </w:r>
    </w:p>
    <w:p>
      <w:pPr>
        <w:numPr>
          <w:ilvl w:val="0"/>
          <w:numId w:val="1001"/>
        </w:numPr>
        <w:pStyle w:val="Compact"/>
      </w:pPr>
      <w:r>
        <w:t xml:space="preserve">Angle of Attack (AoA): Variations from -5 degrees to +20 degrees.</w:t>
      </w:r>
    </w:p>
    <w:p>
      <w:pPr>
        <w:numPr>
          <w:ilvl w:val="0"/>
          <w:numId w:val="1001"/>
        </w:numPr>
        <w:pStyle w:val="Compact"/>
      </w:pPr>
      <w:r>
        <w:t xml:space="preserve">Airspeed: Ranges between 15 m/s and 40 m/s to simulate take-off, cruise, and landing phases.</w:t>
      </w:r>
    </w:p>
    <w:p>
      <w:pPr>
        <w:numPr>
          <w:ilvl w:val="0"/>
          <w:numId w:val="1001"/>
        </w:numPr>
        <w:pStyle w:val="Compact"/>
      </w:pPr>
      <w:r>
        <w:t xml:space="preserve">Instrumentation: A six-component balance system measured lift, drag, and pitching moments with an accuracy of +/- 0.5%.</w:t>
      </w:r>
    </w:p>
    <w:p>
      <w:pPr>
        <w:pStyle w:val="FirstParagraph"/>
      </w:pPr>
      <w:r>
        <w:t xml:space="preserve">As an</w:t>
      </w:r>
      <w:r>
        <w:t xml:space="preserve"> </w:t>
      </w:r>
      <w:r>
        <w:rPr>
          <w:bCs/>
          <w:b/>
        </w:rPr>
        <w:t xml:space="preserve">Aerospace Engineer</w:t>
      </w:r>
      <w:r>
        <w:t xml:space="preserve">, careful attention was paid to boundary layer effects and tunnel wall interference corrections to ensure data fidelity.</w:t>
      </w:r>
    </w:p>
    <w:bookmarkEnd w:id="22"/>
    <w:bookmarkStart w:id="23" w:name="structural-load-testing"/>
    <w:p>
      <w:pPr>
        <w:pStyle w:val="Heading3"/>
      </w:pPr>
      <w:r>
        <w:t xml:space="preserve">3.2 Structural Load Testing</w:t>
      </w:r>
    </w:p>
    <w:p>
      <w:pPr>
        <w:pStyle w:val="FirstParagraph"/>
      </w:pPr>
      <w:r>
        <w:t xml:space="preserve">Static load tests were performed on the full-scale prototype wing assembly in a purpose-built test rig. Hydraulic actuators applied incremental loads up to 150% of the ultimate design load factor (4.4g). Strain gauges were distributed across critical stress concentrations, including the wing root and spar attachments. This methodology is standard practice for</w:t>
      </w:r>
      <w:r>
        <w:t xml:space="preserve"> </w:t>
      </w:r>
      <w:r>
        <w:rPr>
          <w:bCs/>
          <w:b/>
        </w:rPr>
        <w:t xml:space="preserve">Aerospace Engineer</w:t>
      </w:r>
      <w:r>
        <w:t xml:space="preserve"> </w:t>
      </w:r>
      <w:r>
        <w:t xml:space="preserve">teams operating in</w:t>
      </w:r>
      <w:r>
        <w:t xml:space="preserve"> </w:t>
      </w:r>
      <w:r>
        <w:rPr>
          <w:bCs/>
          <w:b/>
        </w:rPr>
        <w:t xml:space="preserve">United Kingdom London</w:t>
      </w:r>
      <w:r>
        <w:t xml:space="preserve"> </w:t>
      </w:r>
      <w:r>
        <w:t xml:space="preserve">to prevent catastrophic failure during operation.</w:t>
      </w:r>
    </w:p>
    <w:bookmarkEnd w:id="23"/>
    <w:bookmarkEnd w:id="24"/>
    <w:bookmarkStart w:id="26" w:name="results-and-data-analysis"/>
    <w:p>
      <w:pPr>
        <w:pStyle w:val="Heading2"/>
      </w:pPr>
      <w:r>
        <w:t xml:space="preserve">4.0 Results and Data Analysis</w:t>
      </w:r>
    </w:p>
    <w:p>
      <w:pPr>
        <w:pStyle w:val="FirstParagraph"/>
      </w:pPr>
      <w:r>
        <w:t xml:space="preserve">The data collected from the laboratory tests has been processed and analyzed below. All values are averaged over a 10-second interval to eliminate turbulence-induced noise.</w:t>
      </w:r>
    </w:p>
    <w:p>
      <w:pPr>
        <w:pStyle w:val="BodyText"/>
      </w:pPr>
      <w:r>
        <w:t xml:space="preserve">AoA (Degrees)</w:t>
      </w:r>
    </w:p>
    <w:p>
      <w:pPr>
        <w:pStyle w:val="BodyText"/>
      </w:pPr>
      <w:r>
        <w:t xml:space="preserve">Lift Coefficient (Cl)</w:t>
      </w:r>
    </w:p>
    <w:p>
      <w:pPr>
        <w:pStyle w:val="BodyText"/>
      </w:pPr>
      <w:r>
        <w:t xml:space="preserve">Drag Coefficient (Cd)</w:t>
      </w:r>
      <w:r>
        <w:t xml:space="preserve"> </w:t>
      </w:r>
      <w:r>
        <w:t xml:space="preserve">&lt; p&gt;The aerodynamic results demonstrate a linear relationship between Angle of Attack and Lift Coefficient up to 15 degrees, after which flow separation began, leading to a stall condition. The maximum lift coefficient (Cl_max) achieved was 1.45.</w:t>
      </w:r>
    </w:p>
    <w:bookmarkStart w:id="25" w:name="structural-deformation-analysis"/>
    <w:p>
      <w:pPr>
        <w:pStyle w:val="Heading3"/>
      </w:pPr>
      <w:r>
        <w:t xml:space="preserve">4.2 Structural Deformation Analysis</w:t>
      </w:r>
    </w:p>
    <w:p>
      <w:pPr>
        <w:pStyle w:val="FirstParagraph"/>
      </w:pPr>
      <w:r>
        <w:t xml:space="preserve">During the static load test, the wing tip deflection under ultimate load was recorded at 85mm. Finite Element Analysis (FEA) predictions matched physical measurements with a deviation of less than 3%, validating the computational models used during the design phase in</w:t>
      </w:r>
      <w:r>
        <w:t xml:space="preserve"> </w:t>
      </w:r>
      <w:r>
        <w:rPr>
          <w:bCs/>
          <w:b/>
        </w:rPr>
        <w:t xml:space="preserve">United Kingdom London</w:t>
      </w:r>
      <w:r>
        <w:t xml:space="preserve">.</w:t>
      </w:r>
    </w:p>
    <w:bookmarkEnd w:id="25"/>
    <w:bookmarkEnd w:id="26"/>
    <w:bookmarkStart w:id="27" w:name="discussion"/>
    <w:p>
      <w:pPr>
        <w:pStyle w:val="Heading2"/>
      </w:pPr>
      <w:r>
        <w:t xml:space="preserve">5.0 Discussion</w:t>
      </w:r>
    </w:p>
    <w:p>
      <w:pPr>
        <w:pStyle w:val="FirstParagraph"/>
      </w:pPr>
      <w:r>
        <w:t xml:space="preserve">The findings confirm that the new composite wing design offers superior aerodynamic efficiency compared to traditional aluminium structures. This is particularly significant for operations in</w:t>
      </w:r>
      <w:r>
        <w:t xml:space="preserve"> </w:t>
      </w:r>
      <w:r>
        <w:rPr>
          <w:bCs/>
          <w:b/>
        </w:rPr>
        <w:t xml:space="preserve">United Kingdom London</w:t>
      </w:r>
      <w:r>
        <w:t xml:space="preserve">, where energy efficiency translates directly to extended flight times and reduced operational costs. Furthermore, the structural tests proved that the materials can withstand loads well beyond normal operating limits, providing a substantial safety margin.</w:t>
      </w:r>
    </w:p>
    <w:p>
      <w:pPr>
        <w:pStyle w:val="BodyText"/>
      </w:pPr>
      <w:r>
        <w:t xml:space="preserve">From an regulatory perspective, these results are crucial for submission to the Civil Aviation Authority (CAA) in</w:t>
      </w:r>
      <w:r>
        <w:t xml:space="preserve"> </w:t>
      </w:r>
      <w:r>
        <w:rPr>
          <w:bCs/>
          <w:b/>
        </w:rPr>
        <w:t xml:space="preserve">United Kingdom London</w:t>
      </w:r>
      <w:r>
        <w:t xml:space="preserve">. The data aligns with EASA regulations regarding unmanned aircraft systems. As an</w:t>
      </w:r>
    </w:p>
    <w:p>
      <w:pPr>
        <w:pStyle w:val="BodyText"/>
      </w:pPr>
      <w:r>
        <w:t xml:space="preserve">Aerospace Engineer, I recommend proceeding to flight testing, provided that minor adjustments to the control surface tuning are made based on these wind tunnel results.</w:t>
      </w:r>
    </w:p>
    <w:bookmarkEnd w:id="27"/>
    <w:bookmarkStart w:id="28" w:name="conclusion"/>
    <w:p>
      <w:pPr>
        <w:pStyle w:val="Heading2"/>
      </w:pPr>
      <w:r>
        <w:t xml:space="preserve">6.0 Conclusion</w:t>
      </w:r>
    </w:p>
    <w:p>
      <w:pPr>
        <w:pStyle w:val="FirstParagraph"/>
      </w:pPr>
      <w:r>
        <w:t xml:space="preserve">This laboratory report has successfully documented the aerodynamic and structural characteristics of the proposed UAV platform. The tests conducted in our facilities in</w:t>
      </w:r>
      <w:r>
        <w:t xml:space="preserve"> </w:t>
      </w:r>
      <w:r>
        <w:rPr>
          <w:bCs/>
          <w:b/>
        </w:rPr>
        <w:t xml:space="preserve">United Kingdom London</w:t>
      </w:r>
      <w:r>
        <w:t xml:space="preserve"> </w:t>
      </w:r>
      <w:r>
        <w:t xml:space="preserve">have yielded positive results, demonstrating both high efficiency and robust structural integrity. The role of the</w:t>
      </w:r>
    </w:p>
    <w:p>
      <w:pPr>
        <w:pStyle w:val="BodyText"/>
      </w:pPr>
      <w:r>
        <w:t xml:space="preserve">Aerospace Engineer is not only to design but to rigorously validate these designs through such detailed laboratory procedures. These findings support the continued development of Project SkyGuard and its eventual integration into the complex airspace of</w:t>
      </w:r>
      <w:r>
        <w:t xml:space="preserve"> </w:t>
      </w:r>
      <w:r>
        <w:rPr>
          <w:bCs/>
          <w:b/>
        </w:rPr>
        <w:t xml:space="preserve">United Kingdom London</w:t>
      </w:r>
      <w:r>
        <w:t xml:space="preserve">.</w:t>
      </w:r>
    </w:p>
    <w:bookmarkEnd w:id="28"/>
    <w:bookmarkStart w:id="29" w:name="recommendations"/>
    <w:p>
      <w:pPr>
        <w:pStyle w:val="Heading2"/>
      </w:pPr>
      <w:r>
        <w:t xml:space="preserve">7.0 Recommendations</w:t>
      </w:r>
    </w:p>
    <w:p>
      <w:pPr>
        <w:pStyle w:val="FirstParagraph"/>
      </w:pPr>
      <w:r>
        <w:t xml:space="preserve">Conduct dynamic load testing to simulate turbulence and gust loads typical of urban environments in</w:t>
      </w:r>
      <w:r>
        <w:t xml:space="preserve"> </w:t>
      </w:r>
      <w:r>
        <w:rPr>
          <w:bCs/>
          <w:b/>
        </w:rPr>
        <w:t xml:space="preserve">United Kingdom London</w:t>
      </w:r>
      <w:r>
        <w:t xml:space="preserve">.</w:t>
      </w:r>
    </w:p>
    <w:p>
      <w:pPr>
        <w:pStyle w:val="BodyText"/>
      </w:pPr>
      <w:r>
        <w:t xml:space="preserve">Refine the control algorithms based on the lift-to-drag data obtained.</w:t>
      </w:r>
    </w:p>
    <w:p>
      <w:pPr>
        <w:pStyle w:val="BodyText"/>
      </w:pPr>
      <w:r>
        <w:t xml:space="preserve">&lt; li Prepare final certification dossier for submission to regulatory bodies.&lt; p&gt;</w:t>
      </w:r>
      <w:r>
        <w:rPr>
          <w:iCs/>
          <w:i/>
        </w:rPr>
        <w:t xml:space="preserve">Prepared by:</w:t>
      </w:r>
      <w:r>
        <w:br/>
      </w:r>
      <w:r>
        <w:t xml:space="preserve">&lt; strong&gt;Sr. Aerospace Engineer</w:t>
      </w:r>
      <w:r>
        <w:br/>
      </w:r>
      <w:r>
        <w:t xml:space="preserve">United Kingdom London Research Division</w:t>
      </w:r>
    </w:p>
    <w:p>
      <w:pPr>
        <w:pStyle w:val="BodyText"/>
      </w:pPr>
      <w:r>
        <w:t xml:space="preserve">This document is confidential and intended solely for the use of the intended recipients in</w:t>
      </w:r>
      <w:r>
        <w:t xml:space="preserve"> </w:t>
      </w:r>
      <w:r>
        <w:rPr>
          <w:bCs/>
          <w:b/>
        </w:rPr>
        <w:t xml:space="preserve">United Kingdom London</w:t>
      </w:r>
      <w:r>
        <w:t xml:space="preserve">. Any unauthorized reproduction or disclosure is prohibited. All testing procedures were conducted under strict adherence to safety protocols mandated by professional bodies for</w:t>
      </w:r>
      <w:r>
        <w:t xml:space="preserve"> </w:t>
      </w:r>
      <w:r>
        <w:rPr>
          <w:bCs/>
          <w:b/>
        </w:rPr>
        <w:t xml:space="preserve">Aerospace Engineer</w:t>
      </w:r>
      <w:r>
        <w:t xml:space="preserve"> </w:t>
      </w:r>
      <w:r>
        <w:t xml:space="preserve">practitioners.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in the United Kingdom London Context</dc:title>
  <dc:creator/>
  <dc:language>en</dc:language>
  <cp:keywords/>
  <dcterms:created xsi:type="dcterms:W3CDTF">2026-07-29T14:08:06Z</dcterms:created>
  <dcterms:modified xsi:type="dcterms:W3CDTF">2026-07-29T14:08:06Z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