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Application</w:t>
      </w:r>
      <w:r>
        <w:t xml:space="preserve"> </w:t>
      </w:r>
      <w:r>
        <w:t xml:space="preserve">of</w:t>
      </w:r>
      <w:r>
        <w:t xml:space="preserve"> </w:t>
      </w:r>
      <w:r>
        <w:t xml:space="preserve">Architectural</w:t>
      </w:r>
      <w:r>
        <w:t xml:space="preserve"> </w:t>
      </w:r>
      <w:r>
        <w:t xml:space="preserve">Practice</w:t>
      </w:r>
      <w:r>
        <w:t xml:space="preserve"> </w:t>
      </w:r>
      <w:r>
        <w:t xml:space="preserve">in</w:t>
      </w:r>
      <w:r>
        <w:t xml:space="preserve"> </w:t>
      </w:r>
      <w:r>
        <w:t xml:space="preserve">Australia,</w:t>
      </w:r>
      <w:r>
        <w:t xml:space="preserve"> </w:t>
      </w:r>
      <w:r>
        <w:t xml:space="preserve">Brisbane</w:t>
      </w:r>
    </w:p>
    <w:bookmarkStart w:id="21" w:name="X4a60e2ae9e3a63e8365e5dacd157173d027c84f"/>
    <w:p>
      <w:pPr>
        <w:pStyle w:val="Heading1"/>
      </w:pPr>
      <w:r>
        <w:t xml:space="preserve">Laboratory Report on Architectural Standards and Implementation in Australia, Brisbane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Urban Development and Planning</w:t>
      </w:r>
    </w:p>
    <w:p>
      <w:pPr>
        <w:pStyle w:val="BodyText"/>
      </w:pPr>
      <w:r>
        <w:t xml:space="preserve">Senior Research Analyst, Building Science Division</w:t>
      </w:r>
    </w:p>
    <w:bookmarkStart w:id="20" w:name="X5de5dfcd69e9d25db8db004af8c5205dbf2204e"/>
    <w:p>
      <w:pPr>
        <w:pStyle w:val="Heading3"/>
      </w:pPr>
      <w:r>
        <w:t xml:space="preserve">Purpose: To analyze the technical, regulatory, and environmental requirements for an Architect practicing within the specific climatic and regulatory context of Australia, Brisbane.</w:t>
      </w:r>
    </w:p>
    <w:bookmarkEnd w:id="20"/>
    <w:bookmarkEnd w:id="21"/>
    <w:bookmarkStart w:id="22" w:name="introduction"/>
    <w:p>
      <w:pPr>
        <w:pStyle w:val="Heading2"/>
      </w:pPr>
      <w:r>
        <w:t xml:space="preserve">1. Introduction</w:t>
      </w:r>
    </w:p>
    <w:p>
      <w:pPr>
        <w:pStyle w:val="FirstParagraph"/>
      </w:pPr>
      <w:r>
        <w:t xml:space="preserve">The construction industry in Queensland is undergoing a significant transformation driven by sustainability mandates, population growth, and unique climatic challenges. This Lab Report serves as a comprehensive evaluation of the role of an Architect in this dynamic environment. Specifically, it focuses on the nuances of designing for Australia Brisbane, where tropical humidity, intense solar radiation, and urban density intersect with strict building codes. The primary objective is to outline how an Architect must adapt traditional methodologies to meet the rigorous standards required by local authorities in Australia Brisbane.</w:t>
      </w:r>
    </w:p>
    <w:bookmarkEnd w:id="22"/>
    <w:bookmarkStart w:id="25" w:name="Xe1f5b2570302e0894cc94f1b22795aada7ebcde"/>
    <w:p>
      <w:pPr>
        <w:pStyle w:val="Heading2"/>
      </w:pPr>
      <w:r>
        <w:t xml:space="preserve">2. Regulatory Framework and Compliance in Australia Brisbane</w:t>
      </w:r>
    </w:p>
    <w:p>
      <w:pPr>
        <w:pStyle w:val="FirstParagraph"/>
      </w:pPr>
      <w:r>
        <w:t xml:space="preserve">The practice of architecture is not merely an artistic endeavor but a highly regulated profession governed by statutory bodies. In the context of this report, it is imperative to understand that an Architect operating in this jurisdiction must adhere to the National Construction Code (NCC) of Australia. However, local variations apply significantly when analyzing the specific requirements for Australia Brisbane.</w:t>
      </w:r>
    </w:p>
    <w:bookmarkStart w:id="23" w:name="building-code-of-australia-bca"/>
    <w:p>
      <w:pPr>
        <w:pStyle w:val="Heading3"/>
      </w:pPr>
      <w:r>
        <w:t xml:space="preserve">2.1 Building Code of Australia (BCA)</w:t>
      </w:r>
    </w:p>
    <w:p>
      <w:pPr>
        <w:pStyle w:val="FirstParagraph"/>
      </w:pPr>
      <w:r>
        <w:t xml:space="preserve">The NCC, which incorporates the BCA, sets out the required standards regarding health and amenity, safety (including fire safety), access, and sustainability. An Architect must ensure that every design component—from structural integrity to energy efficiency—meets these baseline requirements. Failure to comply results in severe legal penalties and project halts.</w:t>
      </w:r>
    </w:p>
    <w:bookmarkEnd w:id="23"/>
    <w:bookmarkStart w:id="24" w:name="local-government-regulations"/>
    <w:p>
      <w:pPr>
        <w:pStyle w:val="Heading3"/>
      </w:pPr>
      <w:r>
        <w:t xml:space="preserve">2.2 Local Government Regulations</w:t>
      </w:r>
    </w:p>
    <w:p>
      <w:pPr>
        <w:pStyle w:val="FirstParagraph"/>
      </w:pPr>
      <w:r>
        <w:t xml:space="preserve">Beyond the national code, an Architect must navigate the specific planning schemes established by local councils within Australia Brisbane. These regulations often dictate setbacks, height restrictions, heritage protections, and landscape integration. For instance, designs in heritage-listed areas of Brisbane require a delicate balance between modern architectural innovation and historical preservation. The Architect acts as the primary liaison between the client’s vision and these complex municipal constraints.</w:t>
      </w:r>
    </w:p>
    <w:bookmarkEnd w:id="24"/>
    <w:bookmarkEnd w:id="25"/>
    <w:bookmarkStart w:id="28" w:name="Xac66be4dd7a0a8f45c78fda8ba5aa846673020c"/>
    <w:p>
      <w:pPr>
        <w:pStyle w:val="Heading2"/>
      </w:pPr>
      <w:r>
        <w:t xml:space="preserve">3. Climatic Considerations for an Architect in Australia Brisbane</w:t>
      </w:r>
    </w:p>
    <w:p>
      <w:pPr>
        <w:pStyle w:val="FirstParagraph"/>
      </w:pPr>
      <w:r>
        <w:t xml:space="preserve">The physical environment of Australia Brisbane presents unique challenges that directly influence architectural design. The region experiences a humid subtropical climate, characterized by hot, humid summers and mild, dry winters. An Architect must leverage passive design strategies to mitigate these conditions.</w:t>
      </w:r>
    </w:p>
    <w:bookmarkStart w:id="26" w:name="thermal-comfort-and-ventilation"/>
    <w:p>
      <w:pPr>
        <w:pStyle w:val="Heading3"/>
      </w:pPr>
      <w:r>
        <w:t xml:space="preserve">3.1 Thermal Comfort and Ventilation</w:t>
      </w:r>
    </w:p>
    <w:p>
      <w:pPr>
        <w:pStyle w:val="FirstParagraph"/>
      </w:pPr>
      <w:r>
        <w:t xml:space="preserve">A core competency for an Architect in this region is the implementation of natural ventilation systems. Due to the high humidity levels, air conditioning is often energy-intensive and costly. Therefore, an Architect must design buildings that maximize cross-ventilation through strategic orientation, window placement, and stack effect principles. This reduces reliance on mechanical systems and aligns with green building standards.</w:t>
      </w:r>
    </w:p>
    <w:bookmarkEnd w:id="26"/>
    <w:bookmarkStart w:id="27" w:name="solar-control"/>
    <w:p>
      <w:pPr>
        <w:pStyle w:val="Heading3"/>
      </w:pPr>
      <w:r>
        <w:t xml:space="preserve">3.2 Solar Control</w:t>
      </w:r>
    </w:p>
    <w:p>
      <w:pPr>
        <w:pStyle w:val="FirstParagraph"/>
      </w:pPr>
      <w:r>
        <w:t xml:space="preserve">Solar gain is a critical factor in the Australia Brisbane context. An Architect must employ shading devices such as deep eaves, brise-soleil, and strategic glazing to prevent overheating during summer months while allowing passive solar heating during winter when needed. This balance is crucial for maintaining occupant comfort and minimizing energy consumption.</w:t>
      </w:r>
    </w:p>
    <w:bookmarkEnd w:id="27"/>
    <w:bookmarkEnd w:id="28"/>
    <w:bookmarkStart w:id="31" w:name="sustainability-and-environmental-impact"/>
    <w:p>
      <w:pPr>
        <w:pStyle w:val="Heading2"/>
      </w:pPr>
      <w:r>
        <w:t xml:space="preserve">4. Sustainability and Environmental Impact</w:t>
      </w:r>
    </w:p>
    <w:p>
      <w:pPr>
        <w:pStyle w:val="FirstParagraph"/>
      </w:pPr>
      <w:r>
        <w:t xml:space="preserve">Sustainability is no longer optional; it is a fundamental requirement for any architectural project in modern Australia. An Architect must prioritize environmental stewardship in their designs to meet the goals of initiatives like Green Star and NatHERS (Nationwide House Energy Rating Scheme).</w:t>
      </w:r>
    </w:p>
    <w:bookmarkStart w:id="29" w:name="material-selection"/>
    <w:p>
      <w:pPr>
        <w:pStyle w:val="Heading3"/>
      </w:pPr>
      <w:r>
        <w:t xml:space="preserve">4.1 Material Selection</w:t>
      </w:r>
    </w:p>
    <w:p>
      <w:pPr>
        <w:pStyle w:val="FirstParagraph"/>
      </w:pPr>
      <w:r>
        <w:t xml:space="preserve">An Architect is responsible for selecting materials that have a low embodied carbon footprint. This includes using locally sourced timber, recycled steel, and sustainable concrete alternatives. In the context of Australia Brisbane, where biodiversity is a concern, material selection must also consider the impact on local ecosystems.</w:t>
      </w:r>
    </w:p>
    <w:bookmarkEnd w:id="29"/>
    <w:bookmarkStart w:id="30" w:name="water-management"/>
    <w:p>
      <w:pPr>
        <w:pStyle w:val="Heading3"/>
      </w:pPr>
      <w:r>
        <w:t xml:space="preserve">4.2 Water Management</w:t>
      </w:r>
    </w:p>
    <w:p>
      <w:pPr>
        <w:pStyle w:val="FirstParagraph"/>
      </w:pPr>
      <w:r>
        <w:t xml:space="preserve">Water scarcity and stormwater management are significant issues in Queensland. An Architect must integrate rainwater harvesting systems, permeable paving, and landscaping that supports native flora to reduce runoff. This holistic approach ensures that buildings contribute positively to the urban water cycle rather than exacerbating local flooding risks.</w:t>
      </w:r>
    </w:p>
    <w:bookmarkEnd w:id="30"/>
    <w:bookmarkEnd w:id="31"/>
    <w:bookmarkStart w:id="32" w:name="technological-integration-and-innovation"/>
    <w:p>
      <w:pPr>
        <w:pStyle w:val="Heading2"/>
      </w:pPr>
      <w:r>
        <w:t xml:space="preserve">5. Technological Integration and Innovation</w:t>
      </w:r>
    </w:p>
    <w:p>
      <w:pPr>
        <w:pStyle w:val="FirstParagraph"/>
      </w:pPr>
      <w:r>
        <w:t xml:space="preserve">The role of an Architect has evolved with the advent of digital technologies. In Australia Brisbane, firms are increasingly adopting Building Information Modeling (BIM) to enhance collaboration and accuracy. BIM allows an Architect to create detailed 3D models that integrate structural, mechanical, and electrical data, reducing errors and construction delays.</w:t>
      </w:r>
    </w:p>
    <w:p>
      <w:pPr>
        <w:pStyle w:val="BodyText"/>
      </w:pPr>
      <w:r>
        <w:t xml:space="preserve">Furthermore, simulation tools enable an Architect to analyze energy performance and daylighting before construction begins. This predictive capability is essential for optimizing designs for the specific climatic conditions of Australia Brisbane. By leveraging technology, an Architect can deliver more efficient and resilient structures.</w:t>
      </w:r>
    </w:p>
    <w:bookmarkEnd w:id="32"/>
    <w:bookmarkStart w:id="33" w:name="X80694ae9d0d29b3959b15e521254429ee30f921"/>
    <w:p>
      <w:pPr>
        <w:pStyle w:val="Heading2"/>
      </w:pPr>
      <w:r>
        <w:t xml:space="preserve">6. Community Engagement and Social Responsibility</w:t>
      </w:r>
    </w:p>
    <w:p>
      <w:pPr>
        <w:pStyle w:val="FirstParagraph"/>
      </w:pPr>
      <w:r>
        <w:t xml:space="preserve">An Architect is also a community advocate. In the growing city of Australia Brisbane, urban design plays a pivotal role in social cohesion. An Architect must consider how their designs impact the surrounding community, ensuring accessibility, inclusivity, and aesthetic appeal.</w:t>
      </w:r>
    </w:p>
    <w:p>
      <w:pPr>
        <w:pStyle w:val="BodyText"/>
      </w:pPr>
      <w:r>
        <w:t xml:space="preserve">This involves engaging with stakeholders during the design phase to address concerns regarding noise, privacy, and visual impact. By fostering a collaborative process, an Architect can create spaces that resonate with the cultural identity of Australia Brisbane while serving the diverse needs of its residents.</w:t>
      </w:r>
    </w:p>
    <w:bookmarkEnd w:id="33"/>
    <w:bookmarkStart w:id="34" w:name="conclusion"/>
    <w:p>
      <w:pPr>
        <w:pStyle w:val="Heading2"/>
      </w:pPr>
      <w:r>
        <w:t xml:space="preserve">7. Conclusion</w:t>
      </w:r>
    </w:p>
    <w:p>
      <w:pPr>
        <w:pStyle w:val="FirstParagraph"/>
      </w:pPr>
      <w:r>
        <w:t xml:space="preserve">In conclusion, the practice of an Architect in this region is multifaceted and demanding. It requires a deep understanding of regulatory frameworks, climatic adaptation, sustainable practices, and technological innovation. For any professional aspiring to be an Architect in Australia Brisbane, continuous education and adaptation are key.</w:t>
      </w:r>
    </w:p>
    <w:p>
      <w:pPr>
        <w:pStyle w:val="BodyText"/>
      </w:pPr>
      <w:r>
        <w:t xml:space="preserve">The findings of this Lab Report indicate that success depends not only on aesthetic capability but on the ability to integrate technical precision with environmental sensitivity. As Australia Brisbane continues to grow, the demand for Architects who can navigate these complexities will only increase. Therefore, adhering to the standards outlined in this report is essential for delivering high-quality, sustainable, and compliant architectural solutions.</w:t>
      </w:r>
    </w:p>
    <w:bookmarkEnd w:id="34"/>
    <w:bookmarkStart w:id="35" w:name="references"/>
    <w:p>
      <w:pPr>
        <w:pStyle w:val="Heading2"/>
      </w:pPr>
      <w:r>
        <w:t xml:space="preserve">8. References</w:t>
      </w:r>
    </w:p>
    <w:p>
      <w:pPr>
        <w:numPr>
          <w:ilvl w:val="0"/>
          <w:numId w:val="1001"/>
        </w:numPr>
        <w:pStyle w:val="Compact"/>
      </w:pPr>
      <w:r>
        <w:t xml:space="preserve">National Construction Code (NCC) of Australia.</w:t>
      </w:r>
    </w:p>
    <w:p>
      <w:pPr>
        <w:numPr>
          <w:ilvl w:val="0"/>
          <w:numId w:val="1001"/>
        </w:numPr>
        <w:pStyle w:val="Compact"/>
      </w:pPr>
      <w:r>
        <w:t xml:space="preserve">Brisbane City Council Planning Scheme.</w:t>
      </w:r>
    </w:p>
    <w:p>
      <w:pPr>
        <w:numPr>
          <w:ilvl w:val="0"/>
          <w:numId w:val="1001"/>
        </w:numPr>
        <w:pStyle w:val="Compact"/>
      </w:pPr>
      <w:r>
        <w:t xml:space="preserve">GBCA Green Star Ratings System Guidelines.</w:t>
      </w:r>
    </w:p>
    <w:p>
      <w:pPr>
        <w:numPr>
          <w:ilvl w:val="0"/>
          <w:numId w:val="1001"/>
        </w:numPr>
        <w:pStyle w:val="Compact"/>
      </w:pPr>
      <w:r>
        <w:t xml:space="preserve">Australian Institute of Architecture (AIA) Code of Professional Conduct.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Role and Application of Architectural Practice in Australia, Brisbane</dc:title>
  <dc:creator/>
  <cp:keywords/>
  <dcterms:created xsi:type="dcterms:W3CDTF">2026-07-29T05:02:49Z</dcterms:created>
  <dcterms:modified xsi:type="dcterms:W3CDTF">2026-07-29T05:02:49Z</dcterms:modified>
</cp:coreProperties>
</file>

<file path=docProps/custom.xml><?xml version="1.0" encoding="utf-8"?>
<Properties xmlns="http://schemas.openxmlformats.org/officeDocument/2006/custom-properties" xmlns:vt="http://schemas.openxmlformats.org/officeDocument/2006/docPropsVTypes"/>
</file>