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Australia</w:t>
      </w:r>
      <w:r>
        <w:t xml:space="preserve"> </w:t>
      </w:r>
      <w:r>
        <w:t xml:space="preserve">Sydney</w:t>
      </w:r>
    </w:p>
    <w:bookmarkStart w:id="28" w:name="X01d700662fcbc39f09291c239463aeff22c5d03"/>
    <w:p>
      <w:pPr>
        <w:pStyle w:val="Heading1"/>
      </w:pPr>
      <w:r>
        <w:t xml:space="preserve">Laboratory Report on the Role and Impact of the Architect in Australia Sydney</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Finalized</w:t>
      </w:r>
      <w:r>
        <w:br/>
      </w:r>
      <w:r>
        <w:rPr>
          <w:bCs/>
          <w:b/>
        </w:rPr>
        <w:t xml:space="preserve">Cleanliness Level:</w:t>
      </w:r>
      <w:r>
        <w:br/>
      </w:r>
    </w:p>
    <w:p>
      <w:pPr>
        <w:pStyle w:val="BodyText"/>
      </w:pPr>
      <w:r>
        <w:t xml:space="preserve">The rigorous standards required for the modern construction industry in Australia Sydney demand a comprehensive evaluation of professional competencies and environmental responsibilities. This document serves as a critical lab report, dissecting the multifaceted role of the</w:t>
      </w:r>
      <w:r>
        <w:t xml:space="preserve"> </w:t>
      </w:r>
      <w:r>
        <w:rPr>
          <w:bCs/>
          <w:b/>
        </w:rPr>
        <w:t xml:space="preserve">Architect</w:t>
      </w:r>
      <w:r>
        <w:t xml:space="preserve"> </w:t>
      </w:r>
      <w:r>
        <w:t xml:space="preserve">within this dynamic urban landscape. By examining regulatory frameworks, design philosophies, and sustainability metrics, we can understand how the</w:t>
      </w:r>
    </w:p>
    <w:p>
      <w:pPr>
        <w:pStyle w:val="BodyText"/>
      </w:pPr>
      <w:r>
        <w:t xml:space="preserve">Architect contributes to the unique character of</w:t>
      </w:r>
    </w:p>
    <w:p>
      <w:pPr>
        <w:pStyle w:val="BodyText"/>
      </w:pPr>
      <w:r>
        <w:t xml:space="preserve">Australia Sydney.</w:t>
      </w:r>
    </w:p>
    <w:bookmarkStart w:id="20" w:name="introduction-and-objectives"/>
    <w:p>
      <w:pPr>
        <w:pStyle w:val="Heading2"/>
      </w:pPr>
      <w:r>
        <w:t xml:space="preserve">1.0 Introduction and Objectives</w:t>
      </w:r>
    </w:p>
    <w:p>
      <w:pPr>
        <w:pStyle w:val="FirstParagraph"/>
      </w:pPr>
      <w:r>
        <w:t xml:space="preserve">The primary objective of this report is to analyze the operational parameters of an</w:t>
      </w:r>
      <w:r>
        <w:t xml:space="preserve"> </w:t>
      </w:r>
      <w:r>
        <w:rPr>
          <w:bCs/>
          <w:b/>
        </w:rPr>
        <w:t xml:space="preserve">Architect</w:t>
      </w:r>
      <w:r>
        <w:t xml:space="preserve"> </w:t>
      </w:r>
      <w:r>
        <w:t xml:space="preserve">practicing in</w:t>
      </w:r>
    </w:p>
    <w:p>
      <w:pPr>
        <w:pStyle w:val="BodyText"/>
      </w:pPr>
      <w:r>
        <w:t xml:space="preserve">Australia Sydney. The city presents a unique set of challenges, ranging from high-density urban living to harsh coastal environmental conditions. As such, the</w:t>
      </w:r>
    </w:p>
    <w:p>
      <w:pPr>
        <w:pStyle w:val="BodyText"/>
      </w:pPr>
      <w:r>
        <w:t xml:space="preserve">Architect</w:t>
      </w:r>
      <w:r>
        <w:br/>
      </w:r>
    </w:p>
    <w:bookmarkEnd w:id="20"/>
    <w:bookmarkStart w:id="21" w:name="X49a4e63093c603bc5d4202d56ed22b333ef6859"/>
    <w:p>
      <w:pPr>
        <w:pStyle w:val="Heading2"/>
      </w:pPr>
      <w:r>
        <w:t xml:space="preserve">2.0 Regulatory Compliance and Standards in Australia Sydney</w:t>
      </w:r>
    </w:p>
    <w:p>
      <w:pPr>
        <w:pStyle w:val="FirstParagraph"/>
      </w:pPr>
      <w:r>
        <w:t xml:space="preserve">A critical component of our laboratory analysis involves understanding the legal and regulatory framework governing architectural practice in</w:t>
      </w:r>
      <w:r>
        <w:t xml:space="preserve"> </w:t>
      </w:r>
      <w:r>
        <w:rPr>
          <w:bCs/>
          <w:b/>
        </w:rPr>
        <w:t xml:space="preserve">Australia Sydney</w:t>
      </w:r>
      <w:r>
        <w:t xml:space="preserve">. The</w:t>
      </w:r>
    </w:p>
    <w:p>
      <w:pPr>
        <w:pStyle w:val="BodyText"/>
      </w:pPr>
      <w:r>
        <w:t xml:space="preserve">Architect must navigate a complex web of local council regulations, state-level planning policies, and national building codes. In</w:t>
      </w:r>
    </w:p>
    <w:p>
      <w:pPr>
        <w:pStyle w:val="BodyText"/>
      </w:pPr>
      <w:r>
        <w:t xml:space="preserve">Australia Sydney, compliance with the National Construction Code (NCC) is mandatory for all structural developments.</w:t>
      </w:r>
    </w:p>
    <w:p>
      <w:pPr>
        <w:pStyle w:val="BodyText"/>
      </w:pPr>
      <w:r>
        <w:t xml:space="preserve">The role of the</w:t>
      </w:r>
      <w:r>
        <w:t xml:space="preserve"> </w:t>
      </w:r>
      <w:r>
        <w:rPr>
          <w:bCs/>
          <w:b/>
        </w:rPr>
        <w:t xml:space="preserve">Architect</w:t>
      </w:r>
      <w:r>
        <w:t xml:space="preserve"> </w:t>
      </w:r>
      <w:r>
        <w:t xml:space="preserve">extends beyond mere aesthetic design; it encompasses strict adherence to safety standards, fire protection measures, and accessibility requirements. For instance, in high-rise developments common in</w:t>
      </w:r>
    </w:p>
    <w:p>
      <w:pPr>
        <w:pStyle w:val="BodyText"/>
      </w:pPr>
      <w:r>
        <w:t xml:space="preserve">Australia Sydney, the</w:t>
      </w:r>
    </w:p>
    <w:p>
      <w:pPr>
        <w:pStyle w:val="BodyText"/>
      </w:pPr>
      <w:r>
        <w:t xml:space="preserve">Architect</w:t>
      </w:r>
      <w:r>
        <w:br/>
      </w:r>
    </w:p>
    <w:bookmarkEnd w:id="21"/>
    <w:bookmarkStart w:id="22" w:name="X8449301dcd78504b0a51860736671b1975b39a8"/>
    <w:p>
      <w:pPr>
        <w:pStyle w:val="Heading2"/>
      </w:pPr>
      <w:r>
        <w:t xml:space="preserve">3.0 Environmental Sustainability and Bioclimatic Design</w:t>
      </w:r>
    </w:p>
    <w:p>
      <w:pPr>
        <w:pStyle w:val="FirstParagraph"/>
      </w:pPr>
      <w:r>
        <w:t xml:space="preserve">Sustainability is a paramount concern for the modern</w:t>
      </w:r>
      <w:r>
        <w:t xml:space="preserve"> </w:t>
      </w:r>
      <w:r>
        <w:rPr>
          <w:bCs/>
          <w:b/>
        </w:rPr>
        <w:t xml:space="preserve">Architect</w:t>
      </w:r>
      <w:r>
        <w:t xml:space="preserve"> </w:t>
      </w:r>
      <w:r>
        <w:t xml:space="preserve">in</w:t>
      </w:r>
    </w:p>
    <w:p>
      <w:pPr>
        <w:pStyle w:val="BodyText"/>
      </w:pPr>
      <w:r>
        <w:t xml:space="preserve">Australia Sydney. With increasing awareness of climate change, there is a pressing need to reduce the carbon footprint of urban developments. The lab report indicates that successful projects led by an</w:t>
      </w:r>
      <w:r>
        <w:t xml:space="preserve"> </w:t>
      </w:r>
      <w:r>
        <w:rPr>
          <w:bCs/>
          <w:b/>
        </w:rPr>
        <w:t xml:space="preserve">Architect</w:t>
      </w:r>
      <w:r>
        <w:br/>
      </w:r>
    </w:p>
    <w:bookmarkEnd w:id="22"/>
    <w:bookmarkStart w:id="23" w:name="cultural-context-and-urban-integration"/>
    <w:p>
      <w:pPr>
        <w:pStyle w:val="Heading2"/>
      </w:pPr>
      <w:r>
        <w:t xml:space="preserve">4.0 Cultural Context and Urban Integration</w:t>
      </w:r>
    </w:p>
    <w:p>
      <w:pPr>
        <w:pStyle w:val="FirstParagraph"/>
      </w:pPr>
      <w:r>
        <w:t xml:space="preserve">The cultural heritage of</w:t>
      </w:r>
    </w:p>
    <w:p>
      <w:pPr>
        <w:pStyle w:val="BodyText"/>
      </w:pPr>
      <w:r>
        <w:t xml:space="preserve">Australia Sydney plays a significant role in architectural decision-making. The presence of Indigenous sites and historical landmarks requires the</w:t>
      </w:r>
      <w:r>
        <w:t xml:space="preserve"> </w:t>
      </w:r>
      <w:r>
        <w:rPr>
          <w:bCs/>
          <w:b/>
        </w:rPr>
        <w:t xml:space="preserve">Architect</w:t>
      </w:r>
      <w:r>
        <w:br/>
      </w:r>
    </w:p>
    <w:bookmarkEnd w:id="23"/>
    <w:bookmarkStart w:id="24" w:name="X5387d4a2b6514107cfc9c797f42042f511b4439"/>
    <w:p>
      <w:pPr>
        <w:pStyle w:val="Heading2"/>
      </w:pPr>
      <w:r>
        <w:t xml:space="preserve">5.0 Technological Integration and Digital Workflows</w:t>
      </w:r>
    </w:p>
    <w:p>
      <w:pPr>
        <w:pStyle w:val="FirstParagraph"/>
      </w:pPr>
      <w:r>
        <w:t xml:space="preserve">In contemporary practice, the</w:t>
      </w:r>
    </w:p>
    <w:p>
      <w:pPr>
        <w:pStyle w:val="BodyText"/>
      </w:pPr>
      <w:r>
        <w:t xml:space="preserve">Architect is expected to be proficient in advanced digital tools. Building Information Modeling (BIM) has become a standard requirement for projects in</w:t>
      </w:r>
      <w:r>
        <w:t xml:space="preserve"> </w:t>
      </w:r>
      <w:r>
        <w:rPr>
          <w:bCs/>
          <w:b/>
        </w:rPr>
        <w:t xml:space="preserve">Australia Sydney</w:t>
      </w:r>
      <w:r>
        <w:t xml:space="preserve"> </w:t>
      </w:r>
      <w:r>
        <w:t xml:space="preserve">. This technology allows the</w:t>
      </w:r>
    </w:p>
    <w:p>
      <w:pPr>
        <w:pStyle w:val="BodyText"/>
      </w:pPr>
      <w:r>
        <w:t xml:space="preserve">Architect</w:t>
      </w:r>
      <w:r>
        <w:br/>
      </w:r>
    </w:p>
    <w:bookmarkEnd w:id="24"/>
    <w:bookmarkStart w:id="25" w:name="X80694ae9d0d29b3959b15e521254429ee30f921"/>
    <w:p>
      <w:pPr>
        <w:pStyle w:val="Heading2"/>
      </w:pPr>
      <w:r>
        <w:t xml:space="preserve">6.0 Community Engagement and Social Responsibility</w:t>
      </w:r>
    </w:p>
    <w:p>
      <w:pPr>
        <w:pStyle w:val="FirstParagraph"/>
      </w:pPr>
      <w:r>
        <w:t xml:space="preserve">Modern architecture is not just about buildings; it is about creating spaces for people. The</w:t>
      </w:r>
      <w:r>
        <w:t xml:space="preserve"> </w:t>
      </w:r>
      <w:r>
        <w:rPr>
          <w:bCs/>
          <w:b/>
        </w:rPr>
        <w:t xml:space="preserve">Architect</w:t>
      </w:r>
      <w:r>
        <w:t xml:space="preserve"> </w:t>
      </w:r>
      <w:r>
        <w:t xml:space="preserve">in</w:t>
      </w:r>
    </w:p>
    <w:p>
      <w:pPr>
        <w:pStyle w:val="BodyText"/>
      </w:pPr>
      <w:r>
        <w:t xml:space="preserve">Australia Sydney must engage with local communities to ensure that new developments meet social needs. This involves public consultations, understanding local demographics, and designing inclusive spaces that foster community interaction.</w:t>
      </w:r>
    </w:p>
    <w:bookmarkEnd w:id="25"/>
    <w:bookmarkStart w:id="26" w:name="conclusion"/>
    <w:p>
      <w:pPr>
        <w:pStyle w:val="Heading2"/>
      </w:pPr>
      <w:r>
        <w:t xml:space="preserve">7.0 Conclusion</w:t>
      </w:r>
    </w:p>
    <w:p>
      <w:pPr>
        <w:pStyle w:val="FirstParagraph"/>
      </w:pPr>
      <w:r>
        <w:t xml:space="preserve">In conclusion, the role of the</w:t>
      </w:r>
      <w:r>
        <w:t xml:space="preserve"> </w:t>
      </w:r>
      <w:r>
        <w:rPr>
          <w:bCs/>
          <w:b/>
        </w:rPr>
        <w:t xml:space="preserve">Architect</w:t>
      </w:r>
      <w:r>
        <w:t xml:space="preserve"> </w:t>
      </w:r>
      <w:r>
        <w:t xml:space="preserve">in</w:t>
      </w:r>
    </w:p>
    <w:p>
      <w:pPr>
        <w:pStyle w:val="BodyText"/>
      </w:pPr>
      <w:r>
        <w:t xml:space="preserve">Australia Sydney is multifaceted and demanding. It requires a balance of technical expertise, creative vision, regulatory compliance, and environmental stewardship. As our laboratory analysis has shown, successful architects in this region must be adaptable and responsive to the unique challenges posed by the local environment.</w:t>
      </w:r>
    </w:p>
    <w:bookmarkEnd w:id="26"/>
    <w:bookmarkStart w:id="27" w:name="recommendations-for-future-practice"/>
    <w:p>
      <w:pPr>
        <w:pStyle w:val="Heading2"/>
      </w:pPr>
      <w:r>
        <w:t xml:space="preserve">8.0 Recommendations for Future Practice</w:t>
      </w:r>
    </w:p>
    <w:p>
      <w:pPr>
        <w:pStyle w:val="FirstParagraph"/>
      </w:pPr>
      <w:r>
        <w:t xml:space="preserve">Based on the findings of this report, it is recommended that</w:t>
      </w:r>
      <w:r>
        <w:t xml:space="preserve"> </w:t>
      </w:r>
      <w:r>
        <w:rPr>
          <w:bCs/>
          <w:b/>
        </w:rPr>
        <w:t xml:space="preserve">Architect</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Architectural Analysis in Australia Sydney</dc:title>
  <dc:creator/>
  <dc:language>en</dc:language>
  <cp:keywords/>
  <dcterms:created xsi:type="dcterms:W3CDTF">2026-07-29T09:46:09Z</dcterms:created>
  <dcterms:modified xsi:type="dcterms:W3CDTF">2026-07-29T09:46:09Z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