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Canada,</w:t>
      </w:r>
      <w:r>
        <w:t xml:space="preserve"> </w:t>
      </w:r>
      <w:r>
        <w:t xml:space="preserve">Montreal</w:t>
      </w:r>
    </w:p>
    <w:bookmarkStart w:id="20" w:name="Xb2c4a966b8f60a43ecdd2736a324333f6aadec3"/>
    <w:p>
      <w:pPr>
        <w:pStyle w:val="Heading1"/>
      </w:pPr>
      <w:r>
        <w:t xml:space="preserve">Laboratory Report on Architectural Methodologies in Canada, Montreal</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The Role of the Architect in Contemporary Canadian Urbanism</w:t>
      </w:r>
      <w:r>
        <w:br/>
      </w:r>
      <w:r>
        <w:rPr>
          <w:bCs/>
          <w:b/>
        </w:rPr>
        <w:t xml:space="preserve">Focus Area:</w:t>
      </w:r>
      <w:r>
        <w:t xml:space="preserve"> </w:t>
      </w:r>
      <w:r>
        <w:t xml:space="preserve">Canada, Montreal</w:t>
      </w:r>
    </w:p>
    <w:bookmarkEnd w:id="20"/>
    <w:p>
      <w:pPr>
        <w:pStyle w:val="BodyText"/>
      </w:pPr>
      <w:r>
        <w:br/>
      </w:r>
      <w:r>
        <w:t xml:space="preserve">The evolution of urban landscapes in North America has been profoundly shaped by the individuals who design them. Among these professionals, the **Architect** stands as a pivotal figure, bridging the gap between artistic vision and structural engineering. This lab report aims to dissect the specific role of the architect within one of Canada's most culturally and physically distinct cities: Montreal, located in **Canada**, specifically in its capital city of **Montreal**. By examining historical contexts, current climatic challenges, regulatory frameworks, and cultural expectations, we can better understand how an architect must adapt their practice to succeed in this unique environment.</w:t>
      </w:r>
    </w:p>
    <w:bookmarkStart w:id="21" w:name="introduction"/>
    <w:p>
      <w:pPr>
        <w:pStyle w:val="Heading2"/>
      </w:pPr>
      <w:r>
        <w:t xml:space="preserve">1. Introduction</w:t>
      </w:r>
    </w:p>
    <w:p>
      <w:pPr>
        <w:pStyle w:val="FirstParagraph"/>
      </w:pPr>
      <w:r>
        <w:t xml:space="preserve">The primary objective of this report is to analyze the multifaceted responsibilities of an **Architect** operating within the jurisdiction of **Montreal, Canada**. Unlike generic architectural practices found in mild climates, the design process in Montreal is heavily influenced by extreme seasonal variations, a dual-language legal framework (French and English), and a rich tapestry of historical preservation laws. The architect is not merely a builder but a cultural mediator who must reconcile modern sustainability goals with heritage conservation.</w:t>
      </w:r>
    </w:p>
    <w:bookmarkEnd w:id="21"/>
    <w:bookmarkStart w:id="22" w:name="X202b9138e3979882017112ca571bae265a42aea"/>
    <w:p>
      <w:pPr>
        <w:pStyle w:val="Heading2"/>
      </w:pPr>
      <w:r>
        <w:t xml:space="preserve">2. Climatic Adaptation and Environmental Resilience</w:t>
      </w:r>
    </w:p>
    <w:p>
      <w:pPr>
        <w:pStyle w:val="FirstParagraph"/>
      </w:pPr>
      <w:r>
        <w:t xml:space="preserve">A critical aspect of the **Architect**'s duty in **Canada**, particularly in the province of Quebec, is addressing severe winter conditions. Montreal experiences long, harsh winters with significant snowfall and freezing temperatures that can last from November to April. Therefore, an architect must prioritize thermal envelope integrity. This involves specifying high-performance insulation materials and triple-glazed windows to maintain energy efficiency.</w:t>
      </w:r>
    </w:p>
    <w:p>
      <w:pPr>
        <w:pStyle w:val="BodyText"/>
      </w:pPr>
      <w:r>
        <w:t xml:space="preserve">In this lab report context, we observe that the modern **Architect** in Montreal is increasingly turning toward Passive House standards (Passivhaus). These standards require rigorous attention to air tightness and thermal bridging. Failure to adhere to these principles results in structures that are energy-inefficient and uncomfortable for inhabitants. Furthermore, the architect must design roof structures capable of supporting heavy snow loads, ensuring that the physical form of the building is dictated by environmental resilience.</w:t>
      </w:r>
    </w:p>
    <w:bookmarkEnd w:id="22"/>
    <w:bookmarkStart w:id="23" w:name="regulatory-frameworks-and-zoning-laws"/>
    <w:p>
      <w:pPr>
        <w:pStyle w:val="Heading2"/>
      </w:pPr>
      <w:r>
        <w:t xml:space="preserve">3. Regulatory Frameworks and Zoning Laws</w:t>
      </w:r>
    </w:p>
    <w:p>
      <w:pPr>
        <w:pStyle w:val="FirstParagraph"/>
      </w:pPr>
      <w:r>
        <w:t xml:space="preserve">The practice of architecture in **Montreal** is governed by strict municipal zoning bylaws (Plan d'urbanisme de Montréal) and provincial codes. For an **Architect** working in this region, navigating the legal landscape is as important as drawing blueprints. Montreal has stringent height restrictions in many districts to preserve neighborhood character, requiring architects to utilize complex massing studies to maximize density without violating setbacks.</w:t>
      </w:r>
    </w:p>
    <w:p>
      <w:pPr>
        <w:pStyle w:val="BodyText"/>
      </w:pPr>
      <w:r>
        <w:t xml:space="preserve">Additionally, the **Canada** context imposes federal and provincial building codes that mandate accessibility for persons with disabilities. The architect must integrate universal design principles from the outset of the project. This includes ramp gradients, door widths, and tactile paving for the visually impaired. In **Montreal**, there is also a strong emphasis on mixed-use developments to reduce car dependency, meaning architects often design buildings that combine residential units with ground-floor commercial spaces.</w:t>
      </w:r>
    </w:p>
    <w:bookmarkEnd w:id="23"/>
    <w:bookmarkStart w:id="24" w:name="cultural-heritage-and-preservation"/>
    <w:p>
      <w:pPr>
        <w:pStyle w:val="Heading2"/>
      </w:pPr>
      <w:r>
        <w:t xml:space="preserve">4. Cultural Heritage and Preservation</w:t>
      </w:r>
    </w:p>
    <w:p>
      <w:pPr>
        <w:pStyle w:val="FirstParagraph"/>
      </w:pPr>
      <w:r>
        <w:t xml:space="preserve">Montreal is renowned for its well-preserved Old Port (Vieux-Montréal) and its historic architecture, reflecting French colonial influence. For an **Architect** undertaking renovation or new construction near heritage sites, the challenge lies in achieving contemporary relevance while respecting historical continuity. The City of Montreal has designated sectors where facades must be preserved or restored according to specific guidelines.</w:t>
      </w:r>
    </w:p>
    <w:p>
      <w:pPr>
        <w:pStyle w:val="BodyText"/>
      </w:pPr>
      <w:r>
        <w:t xml:space="preserve">This requirement forces the **Architect** to engage deeply with materiality and craftsmanship. It is not sufficient to simply replicate old styles; rather, the architect must create a dialogue between the past and present. In new developments within areas like Griffintown or the Plateau-Mont-Royal, architects are expected to use materials such as brick and stone that resonate with the local aesthetic while incorporating modern glass and steel elements. This balance is crucial for maintaining **Montreal**'s unique urban identity.</w:t>
      </w:r>
    </w:p>
    <w:bookmarkEnd w:id="24"/>
    <w:bookmarkStart w:id="25" w:name="sustainability-and-green-building"/>
    <w:p>
      <w:pPr>
        <w:pStyle w:val="Heading2"/>
      </w:pPr>
      <w:r>
        <w:t xml:space="preserve">5. Sustainability and Green Building</w:t>
      </w:r>
    </w:p>
    <w:p>
      <w:pPr>
        <w:pStyle w:val="FirstParagraph"/>
      </w:pPr>
      <w:r>
        <w:t xml:space="preserve">In recent years, sustainability has become a non-negotiable requirement for the **Architect**. In **Canada**, there is a growing national push toward net-zero carbon buildings. Montreal-specific initiatives, such as the Montreal Climate Action Plan 2020-2030, influence how architects design. This includes incorporating green roofs to mitigate the urban heat island effect and manage stormwater runoff.</w:t>
      </w:r>
    </w:p>
    <w:p>
      <w:pPr>
        <w:pStyle w:val="BodyText"/>
      </w:pPr>
      <w:r>
        <w:t xml:space="preserve">The architect must also consider the lifecycle of building materials. Sourcing local materials reduces transportation emissions and supports the regional economy. For instance, using Quebec-produced timber or steel aligns with sustainable practices specific to this part of **Canada**. Moreover, integrating renewable energy systems, such as geothermal heating and cooling, is becoming standard practice for high-rise residential projects in **Montreal**.</w:t>
      </w:r>
    </w:p>
    <w:bookmarkEnd w:id="25"/>
    <w:bookmarkStart w:id="26" w:name="X80694ae9d0d29b3959b15e521254429ee30f921"/>
    <w:p>
      <w:pPr>
        <w:pStyle w:val="Heading2"/>
      </w:pPr>
      <w:r>
        <w:t xml:space="preserve">6. Community Engagement and Social Responsibility</w:t>
      </w:r>
    </w:p>
    <w:p>
      <w:pPr>
        <w:pStyle w:val="FirstParagraph"/>
      </w:pPr>
      <w:r>
        <w:t xml:space="preserve">The role of the **Architect** extends beyond technical design to include community engagement. In diverse neighborhoods across **Montreal**, architects must facilitate public consultations to ensure that their designs meet the social needs of residents. This is particularly relevant in areas undergoing rapid gentrification, where there is a risk of displacing long-term communities.</w:t>
      </w:r>
    </w:p>
    <w:p>
      <w:pPr>
        <w:pStyle w:val="BodyText"/>
      </w:pPr>
      <w:r>
        <w:t xml:space="preserve">An effective architect listens to stakeholders, including local businesses, residents, and city planners. This participatory approach ensures that the built environment fosters social cohesion. In **Canada**, there is also an increasing recognition of Indigenous perspectives in urban design. While Montreal is not on unceded Indigenous land in the same legal sense as some western provinces, acknowledging the traditional territory of the Haudenosaunee and Anishinabe peoples has become a symbolic yet important step for architects seeking to be culturally responsive.</w:t>
      </w:r>
    </w:p>
    <w:bookmarkEnd w:id="26"/>
    <w:bookmarkStart w:id="27" w:name="conclusion"/>
    <w:p>
      <w:pPr>
        <w:pStyle w:val="Heading2"/>
      </w:pPr>
      <w:r>
        <w:t xml:space="preserve">7. Conclusion</w:t>
      </w:r>
    </w:p>
    <w:p>
      <w:pPr>
        <w:pStyle w:val="FirstParagraph"/>
      </w:pPr>
      <w:r>
        <w:t xml:space="preserve">In conclusion, this lab report demonstrates that the **Architect** in **Montreal, Canada**, operates within a complex web of environmental, regulatory, cultural, and social constraints. Success in this field requires more than aesthetic sensibility; it demands technical expertise in cold-climate design, legal literacy regarding zoning and codes, sensitivity to heritage preservation commitment to sustainability.</w:t>
      </w:r>
    </w:p>
    <w:p>
      <w:pPr>
        <w:pStyle w:val="BodyText"/>
      </w:pPr>
      <w:r>
        <w:t xml:space="preserve">The modern architect must be adaptable and knowledgeable about the specificities of **Montreal**. They are not just designers of spaces but stewards of the urban fabric. As **Canada** continues to prioritize climate action and inclusive growth, the responsibilities placed on the architect will only grow in scope. Therefore, education and professional development for architects focusing on this region must emphasize interdisciplinary collaboration with engineers, planners, sociologists, and environmental scientists.</w:t>
      </w:r>
    </w:p>
    <w:p>
      <w:pPr>
        <w:pStyle w:val="BodyText"/>
      </w:pPr>
      <w:r>
        <w:t xml:space="preserve">Future research should focus on the long-term performance of passive house buildings in Montreal's climate to further refine best practices for the **Architect**. By continuing to innovate within these constraints, architects in **Montreal** can set a global standard for resilient and humane urban design.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Architectural Analysis for Canada, Montreal</dc:title>
  <dc:creator/>
  <dc:language>en</dc:language>
  <cp:keywords/>
  <dcterms:created xsi:type="dcterms:W3CDTF">2026-07-29T00:55:41Z</dcterms:created>
  <dcterms:modified xsi:type="dcterms:W3CDTF">2026-07-29T00:55:41Z</dcterms:modified>
</cp:coreProperties>
</file>

<file path=docProps/custom.xml><?xml version="1.0" encoding="utf-8"?>
<Properties xmlns="http://schemas.openxmlformats.org/officeDocument/2006/custom-properties" xmlns:vt="http://schemas.openxmlformats.org/officeDocument/2006/docPropsVTypes"/>
</file>