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Integration</w:t>
      </w:r>
      <w:r>
        <w:t xml:space="preserve"> </w:t>
      </w:r>
      <w:r>
        <w:t xml:space="preserve">in</w:t>
      </w:r>
      <w:r>
        <w:t xml:space="preserve"> </w:t>
      </w:r>
      <w:r>
        <w:t xml:space="preserve">China</w:t>
      </w:r>
      <w:r>
        <w:t xml:space="preserve"> </w:t>
      </w:r>
      <w:r>
        <w:t xml:space="preserve">Beijing</w:t>
      </w:r>
    </w:p>
    <w:bookmarkStart w:id="20" w:name="Xa18b84c59fcd2048f9222fa7af41cb8a7264886"/>
    <w:p>
      <w:pPr>
        <w:pStyle w:val="Heading1"/>
      </w:pPr>
      <w:r>
        <w:t xml:space="preserve">Lab Report: The Modern Architect in China Beijing</w:t>
      </w:r>
    </w:p>
    <w:p>
      <w:pPr>
        <w:pStyle w:val="FirstParagraph"/>
      </w:pPr>
      <w:r>
        <w:rPr>
          <w:bCs/>
          <w:b/>
        </w:rPr>
        <w:t xml:space="preserve">Date:</w:t>
      </w:r>
      <w:r>
        <w:t xml:space="preserve"> </w:t>
      </w:r>
      <w:r>
        <w:t xml:space="preserve">October 26, 2023</w:t>
      </w:r>
      <w:r>
        <w:br/>
      </w:r>
      <w:r>
        <w:rPr>
          <w:bCs/>
          <w:b/>
        </w:rPr>
        <w:t xml:space="preserve">Status:Fundamental Concept:</w:t>
      </w:r>
      <w:r>
        <w:t xml:space="preserve">The role of the Architect within the urban fabric of China Beijing</w:t>
      </w:r>
    </w:p>
    <w:bookmarkEnd w:id="20"/>
    <w:bookmarkStart w:id="21" w:name="introduction-and-objective"/>
    <w:p>
      <w:pPr>
        <w:pStyle w:val="Heading2"/>
      </w:pPr>
      <w:r>
        <w:t xml:space="preserve">1. Introduction and Objective</w:t>
      </w:r>
    </w:p>
    <w:p>
      <w:pPr>
        <w:pStyle w:val="FirstParagraph"/>
      </w:pPr>
      <w:r>
        <w:t xml:space="preserve">This laboratory report serves as a comprehensive analysis of the evolving role, responsibilities, and environmental challenges faced by an Architect operating in the dynamic metropolis of China Beijing. The primary objective is to evaluate how modern architectural principles intersect with traditional cultural heritage and rapid urbanization. As the capital city of China, Beijing presents a unique case study for spatial design, demographic density management, and sustainable development. This document explores how an Architect must navigate these complexities to create functional, aesthetically pleasing, and culturally resonant structures in one of the world's most historic yet rapidly modernizing cities.</w:t>
      </w:r>
    </w:p>
    <w:bookmarkEnd w:id="21"/>
    <w:bookmarkStart w:id="22" w:name="historical-context-and-urban-fabric"/>
    <w:p>
      <w:pPr>
        <w:pStyle w:val="Heading2"/>
      </w:pPr>
      <w:r>
        <w:t xml:space="preserve">2. Historical Context and Urban Fabric</w:t>
      </w:r>
    </w:p>
    <w:p>
      <w:pPr>
        <w:pStyle w:val="FirstParagraph"/>
      </w:pPr>
      <w:r>
        <w:t xml:space="preserve">To understand the current demands placed on an Architect in China Beijing, one must first acknowledge the city’s dual nature. Beijing is home to centuries of imperial history, exemplified by the Forbidden City and the Temple of Heaven, which dictate strict height limitations and aesthetic guidelines in certain zones. Simultaneously, it is a hub for global commerce and innovation. For an Architect working in this region, there is a constant tension between preservation and progress. The urban fabric consists of dense</w:t>
      </w:r>
      <w:r>
        <w:t xml:space="preserve"> </w:t>
      </w:r>
      <w:r>
        <w:rPr>
          <w:iCs/>
          <w:i/>
        </w:rPr>
        <w:t xml:space="preserve">hutongs</w:t>
      </w:r>
      <w:r>
        <w:t xml:space="preserve"> </w:t>
      </w:r>
      <w:r>
        <w:t xml:space="preserve">(traditional alleyways) juxtaposed against modern skyscrapers like the China Zun tower. The Architect’s task is not merely to design buildings but to weave new structures into this intricate tapestry without disrupting the historical continuity or social cohesion of local communities.</w:t>
      </w:r>
    </w:p>
    <w:bookmarkEnd w:id="22"/>
    <w:bookmarkStart w:id="23" w:name="X4a5194b7c7eb648db0d6df3fb156e80b3068f1d"/>
    <w:p>
      <w:pPr>
        <w:pStyle w:val="Heading2"/>
      </w:pPr>
      <w:r>
        <w:t xml:space="preserve">3. Environmental Challenges and Sustainability</w:t>
      </w:r>
    </w:p>
    <w:p>
      <w:pPr>
        <w:pStyle w:val="FirstParagraph"/>
      </w:pPr>
      <w:r>
        <w:t xml:space="preserve">A critical aspect of practicing as an Architect in China Beijing involves addressing severe environmental constraints, particularly air quality and energy consumption. Historically, rapid industrialization has led to pollution challenges that necessitate innovative design solutions. Modern blueprints for new constructions in China Beijing must adhere to stringent green building standards. An Architect is required to integrate advanced ventilation systems, use eco-friendly materials that reduce carbon footprints, and incorporate passive solar design techniques suited for Beijing’s continental monsoon climate. The lab analysis indicates a significant shift towards vertical greening and smart energy management systems within high-rise developments. Therefore, the contemporary Architect must possess expertise in environmental engineering alongside traditional design skills to meet these regulatory and ethical imperatives.</w:t>
      </w:r>
    </w:p>
    <w:bookmarkEnd w:id="23"/>
    <w:bookmarkStart w:id="24" w:name="Xc7c7d4cfa8818630099b83f3c7e4ecbce6d8471"/>
    <w:p>
      <w:pPr>
        <w:pStyle w:val="Heading2"/>
      </w:pPr>
      <w:r>
        <w:t xml:space="preserve">4. Cultural Sensitivity and Design Philosophy</w:t>
      </w:r>
    </w:p>
    <w:p>
      <w:pPr>
        <w:pStyle w:val="FirstParagraph"/>
      </w:pPr>
      <w:r>
        <w:t xml:space="preserve">The identity of an Architect in China Beijing is deeply tied to cultural sensitivity. Western architectural styles cannot be simply transplanted; they must be adapted to local tastes and climatic conditions. There is a growing movement towards "Neo-Chinese" architecture, where traditional motifs, such as symmetry, courtyard layouts (</w:t>
      </w:r>
      <w:r>
        <w:rPr>
          <w:iCs/>
          <w:i/>
        </w:rPr>
        <w:t xml:space="preserve">siheyuan</w:t>
      </w:r>
      <w:r>
        <w:t xml:space="preserve">), and specific color palettes (red and yellow) are reinterpreted through modern materials like steel and glass. This approach allows an Architect to honor the past while embracing the future. For instance, recent cultural centers in China Beijing have successfully blended open-plan modern interiors with traditional courtyard aesthetics, creating spaces that feel both internationally accessible and locally rooted. The Architect acts as a cultural translator, ensuring that designs resonate with the local population’s sense of identity.</w:t>
      </w:r>
    </w:p>
    <w:bookmarkEnd w:id="24"/>
    <w:bookmarkStart w:id="25" w:name="X66588c428238b2731f14ead039601b9f45dfeec"/>
    <w:p>
      <w:pPr>
        <w:pStyle w:val="Heading2"/>
      </w:pPr>
      <w:r>
        <w:t xml:space="preserve">5. Regulatory Framework and Technical Compliance</w:t>
      </w:r>
    </w:p>
    <w:p>
      <w:pPr>
        <w:pStyle w:val="FirstParagraph"/>
      </w:pPr>
      <w:r>
        <w:t xml:space="preserve">Navigating the bureaucratic landscape is another crucial responsibility for an Architect in China Beijing. The regulatory environment involves multiple layers of approval, from local municipal planning committees to national heritage protection agencies. Strict zoning laws dictate land use, floor area ratios (FAR), and building heights, particularly near historical landmarks. An Architect must be well-versed in these regulations to avoid costly delays or project cancellations. Furthermore, the push for "Smart City" initiatives in Beijing means that modern infrastructure requires seamless integration with digital networks. An Architect today must collaborate with IT specialists and urban planners to ensure that buildings are equipped for IoT (Internet of Things) connectivity, enhancing both efficiency and resident safety.</w:t>
      </w:r>
    </w:p>
    <w:bookmarkEnd w:id="25"/>
    <w:bookmarkStart w:id="26" w:name="X6a898f725afa3a9f643ad5cc28cde1c535313f9"/>
    <w:p>
      <w:pPr>
        <w:pStyle w:val="Heading2"/>
      </w:pPr>
      <w:r>
        <w:t xml:space="preserve">6. Case Study: Adaptive Reuse in the 798 Art District</w:t>
      </w:r>
    </w:p>
    <w:p>
      <w:pPr>
        <w:pStyle w:val="FirstParagraph"/>
      </w:pPr>
      <w:r>
        <w:t xml:space="preserve">A pertinent example of successful Architectural practice in China Beijing is found within the 798 Art District. Originally a complex of state-owned military electronics factories, this area has been transformed by an Architect-led initiative into a vibrant cultural hub. The preservation of industrial aesthetics while repurposing them for contemporary art galleries and cafes demonstrates the power of adaptive reuse. Here, the Architect did not demolish but rather renovated existing structures, maintaining their raw industrial character while injecting modern comfort and functionality. This project highlights how an Architect can drive economic revitalization and cultural enrichment by respecting the existing material history of China Beijing.</w:t>
      </w:r>
    </w:p>
    <w:bookmarkEnd w:id="26"/>
    <w:bookmarkStart w:id="27" w:name="conclusion"/>
    <w:p>
      <w:pPr>
        <w:pStyle w:val="Heading2"/>
      </w:pPr>
      <w:r>
        <w:t xml:space="preserve">7. Conclusion</w:t>
      </w:r>
    </w:p>
    <w:p>
      <w:pPr>
        <w:pStyle w:val="FirstParagraph"/>
      </w:pPr>
      <w:r>
        <w:t xml:space="preserve">In conclusion, the role of an Architect in China Beijing is multifaceted, requiring a blend of technical expertise, cultural awareness, and environmental stewardship. The city serves as a microcosm of broader global challenges: how to modernize without erasing history and how to grow sustainably amidst density. An Architect in this context is not just a designer of structures but a facilitator of social interaction, protector of heritage, and innovator in sustainability. As Beijing continues to evolve into a global city while retaining its distinct historical character, the demands on the Architect will only intensify. Future developments must prioritize human-centric design that enhances quality of life amidst urban pressure. This lab report affirms that successful architectural practice in China Beijing depends on the ability to harmonize tradition with innovation, ensuring that every new building contributes positively to the enduring legacy of this ancient yet modern capital.</w:t>
      </w:r>
    </w:p>
    <w:bookmarkEnd w:id="27"/>
    <w:bookmarkStart w:id="28" w:name="recommendations-for-future-practice"/>
    <w:p>
      <w:pPr>
        <w:pStyle w:val="Heading2"/>
      </w:pPr>
      <w:r>
        <w:t xml:space="preserve">8. Recommendations for Future Practice</w:t>
      </w:r>
    </w:p>
    <w:p>
      <w:pPr>
        <w:pStyle w:val="FirstParagraph"/>
      </w:pPr>
      <w:r>
        <w:t xml:space="preserve">We recommend that future Architects working in China Beijing engage deeply with local communities during the conceptual phase. Additionally, continued education on sustainable technologies and digital design tools is essential to maintain competitiveness and compliance with evolving standards. Collaboration between international firms and local Chinese practitioners should be encouraged to foster knowledge exchange tailored specifically to the unique conditions of China Beijing.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Integration in China Beijing</dc:title>
  <dc:creator/>
  <dc:language>en</dc:language>
  <cp:keywords/>
  <dcterms:created xsi:type="dcterms:W3CDTF">2026-07-29T17:27:06Z</dcterms:created>
  <dcterms:modified xsi:type="dcterms:W3CDTF">2026-07-29T17:27:06Z</dcterms:modified>
</cp:coreProperties>
</file>

<file path=docProps/custom.xml><?xml version="1.0" encoding="utf-8"?>
<Properties xmlns="http://schemas.openxmlformats.org/officeDocument/2006/custom-properties" xmlns:vt="http://schemas.openxmlformats.org/officeDocument/2006/docPropsVTypes"/>
</file>