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for</w:t>
      </w:r>
      <w:r>
        <w:t xml:space="preserve"> </w:t>
      </w:r>
      <w:r>
        <w:t xml:space="preserve">Bogotá,</w:t>
      </w:r>
      <w:r>
        <w:t xml:space="preserve"> </w:t>
      </w:r>
      <w:r>
        <w:t xml:space="preserve">Colombia</w:t>
      </w:r>
    </w:p>
    <w:p>
      <w:pPr>
        <w:pStyle w:val="FirstParagraph"/>
      </w:pPr>
      <w:r>
        <w:t xml:space="preserve">```html</w:t>
      </w:r>
    </w:p>
    <w:bookmarkStart w:id="20" w:name="Xb2d9d0b49e582ea4e842a3b5e9d3c081155e1e4"/>
    <w:p>
      <w:pPr>
        <w:pStyle w:val="Heading1"/>
      </w:pPr>
      <w:r>
        <w:t xml:space="preserve">Laboratory Report on Architectural Adaptation in the Andean Context</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Urban Planning and Sustainability</w:t>
      </w:r>
      <w:r>
        <w:br/>
      </w:r>
    </w:p>
    <w:p>
      <w:pPr>
        <w:pStyle w:val="BodyText"/>
      </w:pPr>
      <w:r>
        <w:t xml:space="preserve">Lead Research Analyst</w:t>
      </w:r>
    </w:p>
    <w:bookmarkEnd w:id="20"/>
    <w:bookmarkStart w:id="21" w:name="i.-abstract"/>
    <w:p>
      <w:pPr>
        <w:pStyle w:val="Heading1"/>
      </w:pPr>
      <w:r>
        <w:t xml:space="preserve">I. Abstract</w:t>
      </w:r>
    </w:p>
    <w:p>
      <w:pPr>
        <w:pStyle w:val="FirstParagraph"/>
      </w:pPr>
      <w:r>
        <w:t xml:space="preserve">This laboratory report evaluates the critical role of the</w:t>
      </w:r>
      <w:r>
        <w:t xml:space="preserve"> </w:t>
      </w:r>
      <w:r>
        <w:rPr>
          <w:bCs/>
          <w:b/>
        </w:rPr>
        <w:t xml:space="preserve">Architect</w:t>
      </w:r>
      <w:r>
        <w:t xml:space="preserve"> </w:t>
      </w:r>
      <w:r>
        <w:t xml:space="preserve">in designing sustainable, resilient, and culturally significant structures within</w:t>
      </w:r>
    </w:p>
    <w:p>
      <w:pPr>
        <w:pStyle w:val="BodyText"/>
      </w:pPr>
      <w:r>
        <w:t xml:space="preserve">Colombia Bogotá.. Through a comprehensive analysis of urban density, seismic vulnerability, and socio-economic diversity inherent to this high-altitude metropolis (</w:t>
      </w:r>
      <w:r>
        <w:rPr>
          <w:iCs/>
          <w:i/>
        </w:rPr>
        <w:t xml:space="preserve">2640 meters above sea level</w:t>
      </w:r>
      <w:r>
        <w:t xml:space="preserve">), we present evidence-based design methodologies. The study highlights the necessity for modern</w:t>
      </w:r>
      <w:r>
        <w:t xml:space="preserve"> </w:t>
      </w:r>
      <w:r>
        <w:rPr>
          <w:bCs/>
          <w:b/>
        </w:rPr>
        <w:t xml:space="preserve">Architect</w:t>
      </w:r>
      <w:r>
        <w:t xml:space="preserve">s to integrate traditional Colombian building techniques with innovative thermal insulation strategies, specifically tailored for the temperate yet volatile climate of</w:t>
      </w:r>
    </w:p>
    <w:p>
      <w:pPr>
        <w:pStyle w:val="BodyText"/>
      </w:pPr>
      <w:r>
        <w:t xml:space="preserve">Colombia Bogotá.. Our findings suggest that integrating vertical urbanism and green infrastructure is not merely aesthetic but essential for mitigating environmental impact and enhancing quality of life. This document serves as a foundational guide for stakeholders aiming to optimize architectural interventions in one of South America's most dynamic cities.</w:t>
      </w:r>
    </w:p>
    <w:bookmarkEnd w:id="21"/>
    <w:bookmarkStart w:id="22" w:name="ii.-introduction"/>
    <w:p>
      <w:pPr>
        <w:pStyle w:val="Heading1"/>
      </w:pPr>
      <w:r>
        <w:t xml:space="preserve">II. Introduction</w:t>
      </w:r>
    </w:p>
    <w:p>
      <w:pPr>
        <w:pStyle w:val="FirstParagraph"/>
      </w:pPr>
      <w:r>
        <w:t xml:space="preserve">The</w:t>
      </w:r>
      <w:r>
        <w:t xml:space="preserve"> </w:t>
      </w:r>
      <w:r>
        <w:rPr>
          <w:bCs/>
          <w:b/>
        </w:rPr>
        <w:t xml:space="preserve">Architect</w:t>
      </w:r>
      <w:r>
        <w:t xml:space="preserve"> </w:t>
      </w:r>
      <w:r>
        <w:t xml:space="preserve">acts as the primary mediator between human habitation and the natural environment, particularly in regions characterized by complex topographical and climatic conditions. In</w:t>
      </w:r>
    </w:p>
    <w:p>
      <w:pPr>
        <w:pStyle w:val="BodyText"/>
      </w:pPr>
      <w:r>
        <w:t xml:space="preserve">Colombia Bogotá,, this mediation is exceptionally challenging due to a unique convergence of factors: high seismic activity, rapid urban sprawl ("conurbación"), air quality constraints, and diverse social stratifications. As the capital city serves as the political, economic, and cultural heart of Colombia (</w:t>
      </w:r>
    </w:p>
    <w:p>
      <w:pPr>
        <w:pStyle w:val="BodyText"/>
      </w:pPr>
      <w:r>
        <w:t xml:space="preserve">Colombia Bogotá), any architectural intervention must align with broader municipal development goals aimed at fostering inclusivity and sustainability.</w:t>
      </w:r>
    </w:p>
    <w:p>
      <w:pPr>
        <w:pStyle w:val="BodyText"/>
      </w:pPr>
      <w:r>
        <w:t xml:space="preserve">The purpose of this laboratory report is to systematically analyze how contemporary architectural practices can address these localized challenges. By examining existing case studies across</w:t>
      </w:r>
    </w:p>
    <w:p>
      <w:pPr>
        <w:pStyle w:val="BodyText"/>
      </w:pPr>
      <w:r>
        <w:t xml:space="preserve">Colombia Bogotá,, we aim to provide actionable insights for professionals in the field. Specifically, this study focuses on three key pillars: thermal efficiency, seismic resilience, and community integration.</w:t>
      </w:r>
    </w:p>
    <w:bookmarkEnd w:id="22"/>
    <w:bookmarkStart w:id="25" w:name="X3c857b4bf9abe01c5146087d30be94707e89c36"/>
    <w:p>
      <w:pPr>
        <w:pStyle w:val="Heading1"/>
      </w:pPr>
      <w:r>
        <w:t xml:space="preserve">III. Contextual Analysis of Colombia Bogotá</w:t>
      </w:r>
    </w:p>
    <w:bookmarkStart w:id="23" w:name="a.-geographical-and-climatic-challenges"/>
    <w:p>
      <w:pPr>
        <w:pStyle w:val="Heading2"/>
      </w:pPr>
      <w:r>
        <w:t xml:space="preserve">A. Geographical and Climatic Challenges</w:t>
      </w:r>
    </w:p>
    <w:p>
      <w:pPr>
        <w:pStyle w:val="FirstParagraph"/>
      </w:pPr>
      <w:r>
        <w:t xml:space="preserve">The city of</w:t>
      </w:r>
    </w:p>
    <w:p>
      <w:pPr>
        <w:pStyle w:val="BodyText"/>
      </w:pPr>
      <w:r>
        <w:t xml:space="preserve">Colombia Bogotá, situated on the Altiplano Cundiboyacense, experiences a subtropical highland climate (Cfb according to the Köppen classification). Temperatures fluctuate significantly between day and night, averaging 14°C (57°F) annually. For an</w:t>
      </w:r>
    </w:p>
    <w:p>
      <w:pPr>
        <w:pStyle w:val="BodyText"/>
      </w:pPr>
      <w:r>
        <w:t xml:space="preserve">Architect, this necessitates designs that prioritize passive solar gain during cooler mornings while ensuring adequate ventilation to prevent overheating during warmer afternoons. Unlike coastal cities, humidity levels in</w:t>
      </w:r>
    </w:p>
    <w:p>
      <w:pPr>
        <w:pStyle w:val="BodyText"/>
      </w:pPr>
      <w:r>
        <w:t xml:space="preserve">Colombia Bogotá can be variable, requiring careful material selection to mitigate moisture damage.</w:t>
      </w:r>
    </w:p>
    <w:p>
      <w:pPr>
        <w:pStyle w:val="BodyText"/>
      </w:pPr>
      <w:r>
        <w:t xml:space="preserve">Furthermore, the altitude of</w:t>
      </w:r>
    </w:p>
    <w:p>
      <w:pPr>
        <w:pStyle w:val="BodyText"/>
      </w:pPr>
      <w:r>
        <w:t xml:space="preserve">Colombia Bogotá, being approximately 2640 meters above sea level (</w:t>
      </w:r>
      <w:r>
        <w:rPr>
          <w:iCs/>
          <w:i/>
        </w:rPr>
        <w:t xml:space="preserve">m.a.s.l.</w:t>
      </w:r>
      <w:r>
        <w:t xml:space="preserve">), influences construction logistics and structural engineering. The thinner air affects heat dissipation mechanisms in mechanical systems, requiring specialized HVAC designs that an experienced</w:t>
      </w:r>
    </w:p>
    <w:p>
      <w:pPr>
        <w:pStyle w:val="BodyText"/>
      </w:pPr>
      <w:r>
        <w:t xml:space="preserve">Architect must incorporate into their blueprints.</w:t>
      </w:r>
    </w:p>
    <w:bookmarkEnd w:id="23"/>
    <w:bookmarkStart w:id="24" w:name="X9b1985cd81dcd4a20399d5b5ab3da8c37943256"/>
    <w:p>
      <w:pPr>
        <w:pStyle w:val="Heading2"/>
      </w:pPr>
      <w:r>
        <w:t xml:space="preserve">B. Urban Density and Socio-Economic Diversity</w:t>
      </w:r>
    </w:p>
    <w:p>
      <w:pPr>
        <w:pStyle w:val="FirstParagraph"/>
      </w:pPr>
      <w:r>
        <w:t xml:space="preserve">Colombia Bogotá, is home to nearly eight million inhabitants, making it one of the most densely populated cities in Latin America. The urban fabric is marked by stark contrasts: high-rise commercial districts like La Candelaria coexist with expansive informal settlements (</w:t>
      </w:r>
      <w:r>
        <w:rPr>
          <w:iCs/>
          <w:i/>
        </w:rPr>
        <w:t xml:space="preserve">barrios populares</w:t>
      </w:r>
      <w:r>
        <w:t xml:space="preserve">) on the eastern slopes (</w:t>
      </w:r>
      <w:r>
        <w:rPr>
          <w:iCs/>
          <w:i/>
        </w:rPr>
        <w:t xml:space="preserve">cerros orientales</w:t>
      </w:r>
      <w:r>
        <w:t xml:space="preserve">). An</w:t>
      </w:r>
    </w:p>
    <w:p>
      <w:pPr>
        <w:pStyle w:val="BodyText"/>
      </w:pPr>
      <w:r>
        <w:t xml:space="preserve">Architect working in this context must navigate a complex landscape of zoning regulations and informal development practices. Sustainable architectural solutions must therefore be scalable and adaptable to varying income levels, ensuring that design principles do not exacerbate social inequality.</w:t>
      </w:r>
    </w:p>
    <w:bookmarkEnd w:id="24"/>
    <w:bookmarkEnd w:id="25"/>
    <w:bookmarkStart w:id="26" w:name="Xa522274ed9bc63f6b183ce15fbc1e53b423f1fd"/>
    <w:p>
      <w:pPr>
        <w:pStyle w:val="Heading1"/>
      </w:pPr>
      <w:r>
        <w:t xml:space="preserve">IV. Methodology for Architectural Interventions</w:t>
      </w:r>
    </w:p>
    <w:p>
      <w:pPr>
        <w:pStyle w:val="FirstParagraph"/>
      </w:pPr>
      <w:r>
        <w:t xml:space="preserve">To address the identified challenges in</w:t>
      </w:r>
    </w:p>
    <w:p>
      <w:pPr>
        <w:pStyle w:val="BodyText"/>
      </w:pPr>
      <w:r>
        <w:t xml:space="preserve">Colombia Bogotá,, this report proposes a multi-faceted approach grounded in evidence-based design (EBD). The methodology involves four key stages:</w:t>
      </w:r>
    </w:p>
    <w:p>
      <w:pPr>
        <w:numPr>
          <w:ilvl w:val="0"/>
          <w:numId w:val="1001"/>
        </w:numPr>
        <w:pStyle w:val="Compact"/>
      </w:pPr>
      <w:r>
        <w:rPr>
          <w:bCs/>
          <w:b/>
        </w:rPr>
        <w:t xml:space="preserve">Site Analysis:</w:t>
      </w:r>
      <w:r>
        <w:t xml:space="preserve"> </w:t>
      </w:r>
      <w:r>
        <w:t xml:space="preserve">Comprehensive evaluation of microclimatic conditions, soil stability, and existing infrastructure in</w:t>
      </w:r>
    </w:p>
    <w:p>
      <w:pPr>
        <w:numPr>
          <w:ilvl w:val="0"/>
          <w:numId w:val="1000"/>
        </w:numPr>
        <w:pStyle w:val="Compact"/>
      </w:pPr>
      <w:r>
        <w:t xml:space="preserve">Colombia Bogotá.</w:t>
      </w:r>
    </w:p>
    <w:p>
      <w:pPr>
        <w:numPr>
          <w:ilvl w:val="0"/>
          <w:numId w:val="1001"/>
        </w:numPr>
        <w:pStyle w:val="Compact"/>
      </w:pPr>
      <w:r>
        <w:rPr>
          <w:bCs/>
          <w:b/>
        </w:rPr>
        <w:t xml:space="preserve">Materiel Selection:</w:t>
      </w:r>
      <w:r>
        <w:t xml:space="preserve"> </w:t>
      </w:r>
      <w:r>
        <w:t xml:space="preserve">Utilization of locally sourced materials such as adobe (</w:t>
      </w:r>
      <w:r>
        <w:rPr>
          <w:iCs/>
          <w:i/>
        </w:rPr>
        <w:t xml:space="preserve">bahareque</w:t>
      </w:r>
      <w:r>
        <w:t xml:space="preserve">) and reinforced concrete to reduce carbon footprint while respecting traditional aesthetics valued by the community.</w:t>
      </w:r>
    </w:p>
    <w:p>
      <w:pPr>
        <w:numPr>
          <w:ilvl w:val="0"/>
          <w:numId w:val="1001"/>
        </w:numPr>
        <w:pStyle w:val="Compact"/>
      </w:pPr>
      <w:r>
        <w:rPr>
          <w:bCs/>
          <w:b/>
        </w:rPr>
        <w:t xml:space="preserve">Spatial Configuration:</w:t>
      </w:r>
      <w:r>
        <w:t xml:space="preserve"> </w:t>
      </w:r>
      <w:r>
        <w:t xml:space="preserve">Designing flexible spaces that promote natural light penetration and cross-ventilation, crucial for occupant well-being in</w:t>
      </w:r>
    </w:p>
    <w:p>
      <w:pPr>
        <w:numPr>
          <w:ilvl w:val="0"/>
          <w:numId w:val="1000"/>
        </w:numPr>
        <w:pStyle w:val="Compact"/>
      </w:pPr>
      <w:r>
        <w:t xml:space="preserve">Colombia Bogotá..</w:t>
      </w:r>
    </w:p>
    <w:p>
      <w:pPr>
        <w:numPr>
          <w:ilvl w:val="0"/>
          <w:numId w:val="1001"/>
        </w:numPr>
        <w:pStyle w:val="Compact"/>
      </w:pPr>
      <w:r>
        <w:rPr>
          <w:bCs/>
          <w:b/>
        </w:rPr>
        <w:t xml:space="preserve">Tech Integration:</w:t>
      </w:r>
      <w:r>
        <w:t xml:space="preserve"> </w:t>
      </w:r>
      <w:r>
        <w:t xml:space="preserve">Implementing smart building technologies to monitor energy consumption and optimize resource usage, aligning with the sustainability goals of an advanced</w:t>
      </w:r>
    </w:p>
    <w:p>
      <w:pPr>
        <w:numPr>
          <w:ilvl w:val="0"/>
          <w:numId w:val="1000"/>
        </w:numPr>
        <w:pStyle w:val="Compact"/>
      </w:pPr>
      <w:r>
        <w:t xml:space="preserve">Architect.</w:t>
      </w:r>
    </w:p>
    <w:bookmarkEnd w:id="26"/>
    <w:bookmarkStart w:id="29" w:name="X6fdfb42714d50ebca69555764988bb46d7c5485"/>
    <w:p>
      <w:pPr>
        <w:pStyle w:val="Heading1"/>
      </w:pPr>
      <w:r>
        <w:t xml:space="preserve">V. Case Studies: Architectural Excellence in Colombia Bogotá</w:t>
      </w:r>
    </w:p>
    <w:bookmarkStart w:id="27" w:name="Xe016219ad39ff2823e991f5134a1b61944be0ae"/>
    <w:p>
      <w:pPr>
        <w:pStyle w:val="Heading2"/>
      </w:pPr>
      <w:r>
        <w:t xml:space="preserve">A. The Torreluna Towers (</w:t>
      </w:r>
      <w:r>
        <w:rPr>
          <w:iCs/>
          <w:i/>
        </w:rPr>
        <w:t xml:space="preserve">Torres del Parque El Virrey</w:t>
      </w:r>
      <w:r>
        <w:t xml:space="preserve">) - Vertical Greenery Integration</w:t>
      </w:r>
    </w:p>
    <w:p>
      <w:pPr>
        <w:pStyle w:val="FirstParagraph"/>
      </w:pPr>
      <w:r>
        <w:t xml:space="preserve">In</w:t>
      </w:r>
    </w:p>
    <w:p>
      <w:pPr>
        <w:pStyle w:val="BodyText"/>
      </w:pPr>
      <w:r>
        <w:t xml:space="preserve">Colombia Bogotá,, one of the pioneering examples of integrating nature into high-density living is observed in developments along Carrera 15. An innovative</w:t>
      </w:r>
    </w:p>
    <w:p>
      <w:pPr>
        <w:pStyle w:val="BodyText"/>
      </w:pPr>
      <w:r>
        <w:t xml:space="preserve">Architect designed these towers with extensive vertical gardens that not only enhance aesthetic appeal but also serve as natural air filters, addressing poor air quality issues prevalent in</w:t>
      </w:r>
    </w:p>
    <w:p>
      <w:pPr>
        <w:pStyle w:val="BodyText"/>
      </w:pPr>
      <w:r>
        <w:t xml:space="preserve">Colombia Bogotá.. This approach demonstrates how green architecture can improve urban biodiversity and mental health outcomes for residents.</w:t>
      </w:r>
    </w:p>
    <w:bookmarkEnd w:id="27"/>
    <w:bookmarkStart w:id="28" w:name="Xc587d0cc610d99672363cad637fdcce5a6d73dd"/>
    <w:p>
      <w:pPr>
        <w:pStyle w:val="Heading2"/>
      </w:pPr>
      <w:r>
        <w:t xml:space="preserve">B. The Universidad de los Andes Library - Seismic Resilience and Cultural Expression</w:t>
      </w:r>
    </w:p>
    <w:p>
      <w:pPr>
        <w:pStyle w:val="FirstParagraph"/>
      </w:pPr>
      <w:r>
        <w:t xml:space="preserve">The library structure within the Universidad de los Andes campus in</w:t>
      </w:r>
    </w:p>
    <w:p>
      <w:pPr>
        <w:pStyle w:val="BodyText"/>
      </w:pPr>
      <w:r>
        <w:t xml:space="preserve">Colombia Bogotá,, exemplifies how an</w:t>
      </w:r>
    </w:p>
    <w:p>
      <w:pPr>
        <w:pStyle w:val="BodyText"/>
      </w:pPr>
      <w:r>
        <w:t xml:space="preserve">Architect can merge cultural symbolism with structural integrity. Built with seismic isolation techniques, the building withstands potential earthquakes while providing a serene environment for learning. The use of wood and stone reflects regional heritage, showing respect for local traditions within modern frameworks.</w:t>
      </w:r>
    </w:p>
    <w:bookmarkEnd w:id="28"/>
    <w:bookmarkEnd w:id="29"/>
    <w:bookmarkStart w:id="30" w:name="Xc2a4d633d39f4c39c5eb030886c340cf2043673"/>
    <w:p>
      <w:pPr>
        <w:pStyle w:val="Heading1"/>
      </w:pPr>
      <w:r>
        <w:t xml:space="preserve">VI. Discussion: Key Considerations for Future Projects</w:t>
      </w:r>
    </w:p>
    <w:p>
      <w:pPr>
        <w:pStyle w:val="FirstParagraph"/>
      </w:pPr>
      <w:r>
        <w:t xml:space="preserve">The transition towards sustainable architecture in</w:t>
      </w:r>
    </w:p>
    <w:p>
      <w:pPr>
        <w:pStyle w:val="BodyText"/>
      </w:pPr>
      <w:r>
        <w:t xml:space="preserve">Colombia Bogotá,, requires collaboration among various stakeholders including government bodies, private developers, and communities. An effective</w:t>
      </w:r>
    </w:p>
    <w:p>
      <w:pPr>
        <w:pStyle w:val="BodyText"/>
      </w:pPr>
      <w:r>
        <w:t xml:space="preserve">Architect must advocate for policies that incentivize green building practices. For instance, tax breaks could be offered to projects incorporating rainwater harvesting systems or renewable energy sources specific to the climate of</w:t>
      </w:r>
    </w:p>
    <w:p>
      <w:pPr>
        <w:pStyle w:val="BodyText"/>
      </w:pPr>
      <w:r>
        <w:t xml:space="preserve">Colombia Bogotá..</w:t>
      </w:r>
    </w:p>
    <w:p>
      <w:pPr>
        <w:pStyle w:val="BodyText"/>
      </w:pPr>
      <w:r>
        <w:t xml:space="preserve">Colombia Bogotá.. Current market trends indicate a shortage of decently priced homes, leading to further expansion into ecologically sensitive areas. By employing prefabricated construction methods and modular designs, an</w:t>
      </w:r>
    </w:p>
    <w:p>
      <w:pPr>
        <w:pStyle w:val="BodyText"/>
      </w:pPr>
      <w:r>
        <w:t xml:space="preserve">Architect can help reduce costs and accelerate building timelines without compromising safety or comfort.</w:t>
      </w:r>
    </w:p>
    <w:bookmarkEnd w:id="30"/>
    <w:bookmarkStart w:id="31" w:name="vii.-conclusion"/>
    <w:p>
      <w:pPr>
        <w:pStyle w:val="Heading1"/>
      </w:pPr>
      <w:r>
        <w:t xml:space="preserve">VII. Conclusion</w:t>
      </w:r>
    </w:p>
    <w:p>
      <w:pPr>
        <w:pStyle w:val="FirstParagraph"/>
      </w:pPr>
      <w:r>
        <w:t xml:space="preserve">In conclusion, the role of the</w:t>
      </w:r>
    </w:p>
    <w:p>
      <w:pPr>
        <w:pStyle w:val="BodyText"/>
      </w:pPr>
      <w:r>
        <w:t xml:space="preserve">Architect in shaping the future of</w:t>
      </w:r>
    </w:p>
    <w:p>
      <w:pPr>
        <w:pStyle w:val="BodyText"/>
      </w:pPr>
      <w:r>
        <w:t xml:space="preserve">Colombia Bogotá,, is pivotal. Through innovative design strategies that account for geographical realities, seismic risks, and socio-economic disparities, professionals can create spaces that are both functional and inspiring. The examples reviewed in this lab report highlight successful implementations of sustainable practices within</w:t>
      </w:r>
    </w:p>
    <w:p>
      <w:pPr>
        <w:pStyle w:val="BodyText"/>
      </w:pPr>
      <w:r>
        <w:t xml:space="preserve">Colombia Bogotá,, proving that architectural excellence contributes significantly to urban resilience.</w:t>
      </w:r>
    </w:p>
    <w:p>
      <w:pPr>
        <w:pStyle w:val="BodyText"/>
      </w:pPr>
      <w:r>
        <w:t xml:space="preserve">Colombia Bogotá,, continues to thrive as a model of sustainable urban development in the Andean region. The insights presented herein serve as a roadmap for achieving harmonious coexistence between built environments and natural systems, fulfilling the ultimate mission of every dedicated</w:t>
      </w:r>
    </w:p>
    <w:p>
      <w:pPr>
        <w:pStyle w:val="BodyText"/>
      </w:pPr>
      <w:r>
        <w:t xml:space="preserve">Architect.</w:t>
      </w:r>
    </w:p>
    <w:bookmarkEnd w:id="31"/>
    <w:bookmarkStart w:id="32" w:name="viii.-references-simulated"/>
    <w:p>
      <w:pPr>
        <w:pStyle w:val="Heading1"/>
      </w:pPr>
      <w:r>
        <w:t xml:space="preserve">VIII. References (Simulated)</w:t>
      </w:r>
    </w:p>
    <w:p>
      <w:pPr>
        <w:numPr>
          <w:ilvl w:val="0"/>
          <w:numId w:val="1002"/>
        </w:numPr>
        <w:pStyle w:val="Compact"/>
      </w:pPr>
      <w:r>
        <w:t xml:space="preserve">García, M. &amp; López, R. (2023). "Sustainable Urbanism in High Altitude Cities." Journal of Andean Architecture.</w:t>
      </w:r>
    </w:p>
    <w:p>
      <w:pPr>
        <w:numPr>
          <w:ilvl w:val="0"/>
          <w:numId w:val="1002"/>
        </w:numPr>
        <w:pStyle w:val="Compact"/>
      </w:pPr>
      <w:r>
        <w:t xml:space="preserve">Ministerio de Vivienda Colombia (</w:t>
      </w:r>
      <w:r>
        <w:rPr>
          <w:iCs/>
          <w:i/>
        </w:rPr>
        <w:t xml:space="preserve">MVC</w:t>
      </w:r>
      <w:r>
        <w:t xml:space="preserve">). (2024). National Building Codes for Seismic Zones.</w:t>
      </w:r>
    </w:p>
    <w:p>
      <w:pPr>
        <w:numPr>
          <w:ilvl w:val="0"/>
          <w:numId w:val="1002"/>
        </w:numPr>
        <w:pStyle w:val="Compact"/>
      </w:pPr>
      <w:r>
        <w:t xml:space="preserve">DAM (Distrito Administrativo de Medio Ambiente). (2023). Air Quality Report: Status in</w:t>
      </w:r>
    </w:p>
    <w:p>
      <w:pPr>
        <w:numPr>
          <w:ilvl w:val="0"/>
          <w:numId w:val="1000"/>
        </w:numPr>
        <w:pStyle w:val="Compact"/>
      </w:pPr>
      <w:r>
        <w:t xml:space="preserve">Colombia Bogotá..</w:t>
      </w:r>
    </w:p>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for Bogotá, Colombia</dc:title>
  <dc:creator/>
  <dc:language>en</dc:language>
  <cp:keywords/>
  <dcterms:created xsi:type="dcterms:W3CDTF">2026-07-29T17:34:09Z</dcterms:created>
  <dcterms:modified xsi:type="dcterms:W3CDTF">2026-07-29T17:34:09Z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