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Interventions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0" w:name="laboratory-analysis-report"/>
    <w:p>
      <w:pPr>
        <w:pStyle w:val="Heading1"/>
      </w:pPr>
      <w:r>
        <w:t xml:space="preserve">Laboratory Analysis Report</w:t>
      </w:r>
    </w:p>
    <w:p>
      <w:pPr>
        <w:pStyle w:val="FirstParagraph"/>
      </w:pPr>
    </w:p>
    <w:p>
      <w:pPr>
        <w:pStyle w:val="BodyText"/>
      </w:pPr>
      <w:r>
        <w:rPr>
          <w:iCs/>
          <w:i/>
        </w:rPr>
        <w:t xml:space="preserve">Title:</w:t>
      </w:r>
    </w:p>
    <w:p>
      <w:pPr>
        <w:pStyle w:val="BodyText"/>
      </w:pP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 Focus:</w:t>
      </w:r>
      <w:r>
        <w:t xml:space="preserve"> </w:t>
      </w:r>
      <w:r>
        <w:t xml:space="preserve">Ghana Accra</w:t>
      </w:r>
      <w:r>
        <w:br/>
      </w:r>
      <w:r>
        <w:br/>
      </w:r>
      <w:r>
        <w:t xml:space="preserve">Preliminary Design Phase: The Role of the Modern</w:t>
      </w:r>
    </w:p>
    <w:bookmarkEnd w:id="20"/>
    <w:bookmarkStart w:id="21" w:name="laboratory-analysis-report-1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1"/>
    <w:bookmarkStart w:id="22" w:name="laboratory-analysis-report-2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2"/>
    <w:bookmarkStart w:id="23" w:name="laboratory-analysis-report-3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3"/>
    <w:bookmarkStart w:id="24" w:name="laboratory-analysis-report-4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4"/>
    <w:bookmarkStart w:id="25" w:name="laboratory-analysis-report-5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5"/>
    <w:bookmarkStart w:id="26" w:name="laboratory-analysis-report-6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6"/>
    <w:bookmarkStart w:id="27" w:name="laboratory-analysis-report-7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7"/>
    <w:bookmarkStart w:id="28" w:name="laboratory-analysis-report-8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8"/>
    <w:bookmarkStart w:id="29" w:name="laboratory-analysis-report-9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29"/>
    <w:bookmarkStart w:id="30" w:name="laboratory-analysis-report-10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0"/>
    <w:bookmarkStart w:id="31" w:name="laboratory-analysis-report-11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1"/>
    <w:bookmarkStart w:id="32" w:name="laboratory-analysis-report-12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2"/>
    <w:bookmarkStart w:id="33" w:name="laboratory-analysis-report-13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3"/>
    <w:bookmarkStart w:id="34" w:name="laboratory-analysis-report-14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4"/>
    <w:bookmarkStart w:id="35" w:name="laboratory-analysis-report-15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5"/>
    <w:bookmarkStart w:id="36" w:name="laboratory-analysis-report-16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6"/>
    <w:bookmarkStart w:id="37" w:name="laboratory-analysis-report-17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7"/>
    <w:bookmarkStart w:id="38" w:name="laboratory-analysis-report-18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8"/>
    <w:bookmarkStart w:id="39" w:name="laboratory-analysis-report-19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39"/>
    <w:bookmarkStart w:id="40" w:name="laboratory-analysis-report-20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0"/>
    <w:bookmarkStart w:id="41" w:name="laboratory-analysis-report-21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1"/>
    <w:bookmarkStart w:id="42" w:name="laboratory-analysis-report-22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2"/>
    <w:bookmarkStart w:id="43" w:name="laboratory-analysis-report-23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3"/>
    <w:bookmarkStart w:id="44" w:name="laboratory-analysis-report-24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4"/>
    <w:bookmarkStart w:id="45" w:name="laboratory-analysis-report-25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5"/>
    <w:bookmarkStart w:id="46" w:name="laboratory-analysis-report-26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6"/>
    <w:bookmarkStart w:id="47" w:name="laboratory-analysis-report-27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7"/>
    <w:bookmarkStart w:id="48" w:name="laboratory-analysis-report-28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8"/>
    <w:bookmarkStart w:id="49" w:name="laboratory-analysis-report-29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49"/>
    <w:bookmarkStart w:id="50" w:name="laboratory-analysis-report-30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0"/>
    <w:bookmarkStart w:id="51" w:name="laboratory-analysis-report-31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1"/>
    <w:bookmarkStart w:id="52" w:name="laboratory-analysis-report-32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2"/>
    <w:bookmarkStart w:id="53" w:name="laboratory-analysis-report-33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3"/>
    <w:bookmarkStart w:id="54" w:name="laboratory-analysis-report-34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4"/>
    <w:bookmarkStart w:id="55" w:name="laboratory-analysis-report-35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5"/>
    <w:bookmarkStart w:id="56" w:name="laboratory-analysis-report-36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6"/>
    <w:bookmarkStart w:id="57" w:name="laboratory-analysis-report-37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7"/>
    <w:bookmarkStart w:id="58" w:name="laboratory-analysis-report-38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8"/>
    <w:bookmarkStart w:id="59" w:name="laboratory-analysis-report-39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59"/>
    <w:bookmarkStart w:id="60" w:name="laboratory-analysis-report-40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Architectural Feasibility and Sustainability Study in Ghana Accra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br/>
      </w:r>
      <w:r>
        <w:t xml:space="preserve">Preliminary Design Phase: The Role of the Modern</w:t>
      </w:r>
    </w:p>
    <w:bookmarkEnd w:id="60"/>
    <w:bookmarkStart w:id="61" w:name="laboratory"/>
    <w:p>
      <w:pPr>
        <w:pStyle w:val="Heading1"/>
      </w:pPr>
      <w:r>
        <w:t xml:space="preserve">Laboratory</w:t>
      </w:r>
    </w:p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Architectural Interventions in Ghana Accra</dc:title>
  <dc:creator/>
  <dc:language>en</dc:language>
  <cp:keywords/>
  <dcterms:created xsi:type="dcterms:W3CDTF">2026-07-29T14:55:49Z</dcterms:created>
  <dcterms:modified xsi:type="dcterms:W3CDTF">2026-07-29T14:55:49Z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