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Analysis</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0" w:name="Xff64047883fcdd8171c948f12fa86008985946a"/>
    <w:p>
      <w:pPr>
        <w:pStyle w:val="Heading1"/>
      </w:pPr>
      <w:r>
        <w:t xml:space="preserve">Laboratory Report: Structural and Aesthetic Analysis of the Modern Architect in Iran Tehran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Urban Development Studies</w:t>
      </w:r>
      <w:r>
        <w:br/>
      </w:r>
      <w:r>
        <w:rPr>
          <w:bCs/>
          <w:b/>
        </w:rPr>
        <w:t xml:space="preserve">Subject:</w:t>
      </w:r>
      <w:r>
        <w:t xml:space="preserve"> </w:t>
      </w:r>
      <w:r>
        <w:t xml:space="preserve">Contemporary Iranian Architecture</w:t>
      </w:r>
    </w:p>
    <w:bookmarkEnd w:id="20"/>
    <w:bookmarkStart w:id="21" w:name="introduction-and-objective"/>
    <w:p>
      <w:pPr>
        <w:pStyle w:val="Heading2"/>
      </w:pPr>
      <w:r>
        <w:t xml:space="preserve">1. Introduction and Objective</w:t>
      </w:r>
    </w:p>
    <w:p>
      <w:pPr>
        <w:pStyle w:val="FirstParagraph"/>
      </w:pPr>
      <w:r>
        <w:t xml:space="preserve">The primary objective of this laboratory report is to conduct a comprehensive analysis of the role, function, and evolving definition of an "Architect" within the specific geographical and cultural context of Iran Tehran. As one of the most populous capitals in Western Asia, Iran Tehran presents a unique microcosm for architectural study. The city is characterized by its distinct topography, situated at the foot of Mount Tochal and Mount Darband, which imposes strict zoning regulations and aesthetic constraints on building heights and designs.</w:t>
      </w:r>
    </w:p>
    <w:p>
      <w:pPr>
        <w:pStyle w:val="BodyText"/>
      </w:pPr>
      <w:r>
        <w:t xml:space="preserve">This report investigates how the profession of an Architect in Iran Tehran has adapted to these geographical challenges while simultaneously responding to global modernization trends. The study aims to understand the balance between preserving historical Persian heritage and integrating contemporary sustainable practices. By analyzing specific case studies from Iran Tehran, we can deduce how the architectural discipline functions not just as a technical service, but as a cultural mediator.</w:t>
      </w:r>
    </w:p>
    <w:bookmarkEnd w:id="21"/>
    <w:bookmarkStart w:id="22" w:name="methodology"/>
    <w:p>
      <w:pPr>
        <w:pStyle w:val="Heading2"/>
      </w:pPr>
      <w:r>
        <w:t xml:space="preserve">2. Methodology</w:t>
      </w:r>
    </w:p>
    <w:p>
      <w:pPr>
        <w:pStyle w:val="FirstParagraph"/>
      </w:pPr>
      <w:r>
        <w:t xml:space="preserve">To ensure the accuracy of this report regarding the Architect's role in Iran Tehran, a mixed-method approach was employed:</w:t>
      </w:r>
    </w:p>
    <w:p>
      <w:pPr>
        <w:numPr>
          <w:ilvl w:val="0"/>
          <w:numId w:val="1001"/>
        </w:numPr>
        <w:pStyle w:val="Compact"/>
      </w:pPr>
      <w:r>
        <w:rPr>
          <w:bCs/>
          <w:b/>
        </w:rPr>
        <w:t xml:space="preserve">Spatial Analysis:</w:t>
      </w:r>
      <w:r>
        <w:t xml:space="preserve"> </w:t>
      </w:r>
      <w:r>
        <w:t xml:space="preserve">Examination of zoning laws and topographical data specific to Iran Tehran.</w:t>
      </w:r>
    </w:p>
    <w:p>
      <w:pPr>
        <w:numPr>
          <w:ilvl w:val="0"/>
          <w:numId w:val="1001"/>
        </w:numPr>
        <w:pStyle w:val="Compact"/>
      </w:pPr>
      <w:r>
        <w:rPr>
          <w:bCs/>
          <w:b/>
        </w:rPr>
        <w:t xml:space="preserve">Critical Review:</w:t>
      </w:r>
      <w:r>
        <w:t xml:space="preserve"> </w:t>
      </w:r>
      <w:r>
        <w:t xml:space="preserve">Evaluation of three prominent structures designed by local Architects in the last decade.</w:t>
      </w:r>
    </w:p>
    <w:p>
      <w:pPr>
        <w:numPr>
          <w:ilvl w:val="0"/>
          <w:numId w:val="1001"/>
        </w:numPr>
        <w:pStyle w:val="Compact"/>
      </w:pPr>
      <w:r>
        <w:rPr>
          <w:bCs/>
          <w:b/>
        </w:rPr>
        <w:t xml:space="preserve">Semantic Inquiry:</w:t>
      </w:r>
      <w:r>
        <w:t xml:space="preserve"> </w:t>
      </w:r>
      <w:r>
        <w:t xml:space="preserve">Analysis of how "Architect" is perceived in professional discourse within Iran Tehran versus international standards.</w:t>
      </w:r>
    </w:p>
    <w:p>
      <w:pPr>
        <w:pStyle w:val="FirstParagraph"/>
      </w:pPr>
      <w:r>
        <w:t xml:space="preserve">Data collection involved site visits to central districts of Iran Tehran and interviews with licensed professionals practicing in the region. The focus remained strictly on how environmental factors unique to Iran Tehran influence the Architect's decision-making process.</w:t>
      </w:r>
    </w:p>
    <w:bookmarkEnd w:id="22"/>
    <w:bookmarkStart w:id="25" w:name="Xa2c20fca96cbac81db6760e29a7513efafa5a70"/>
    <w:p>
      <w:pPr>
        <w:pStyle w:val="Heading2"/>
      </w:pPr>
      <w:r>
        <w:t xml:space="preserve">3. Contextual Background: The Challenge of Iran Tehran</w:t>
      </w:r>
    </w:p>
    <w:p>
      <w:pPr>
        <w:pStyle w:val="FirstParagraph"/>
      </w:pPr>
      <w:r>
        <w:t xml:space="preserve">Iran Tehran is a city of extreme contrasts. It features a semi-arid climate with hot summers and cold, snowy winters, which directly impacts thermal insulation requirements for buildings. Furthermore, the seismic activity in the region mandates rigorous structural engineering protocols that every Architect in Iran Tehran must master.</w:t>
      </w:r>
    </w:p>
    <w:bookmarkStart w:id="23" w:name="topographical-constraints"/>
    <w:p>
      <w:pPr>
        <w:pStyle w:val="Heading3"/>
      </w:pPr>
      <w:r>
        <w:t xml:space="preserve">3.1 Topographical Constraints</w:t>
      </w:r>
    </w:p>
    <w:p>
      <w:pPr>
        <w:pStyle w:val="FirstParagraph"/>
      </w:pPr>
      <w:r>
        <w:t xml:space="preserve">The northern parts of Iran Tehran are hilly, while the southern districts are flat but densely populated. This dichotomy forces the Architect to adopt different strategies. In northern Iran Tehran, verticality is often restricted to preserve views and prevent landslides, whereas in central Iran Tehran, high-density living requires innovative vertical solutions.</w:t>
      </w:r>
    </w:p>
    <w:bookmarkEnd w:id="23"/>
    <w:bookmarkStart w:id="24" w:name="cultural-heritage"/>
    <w:p>
      <w:pPr>
        <w:pStyle w:val="Heading3"/>
      </w:pPr>
      <w:r>
        <w:t xml:space="preserve">3.2 Cultural Heritage</w:t>
      </w:r>
    </w:p>
    <w:p>
      <w:pPr>
        <w:pStyle w:val="FirstParagraph"/>
      </w:pPr>
      <w:r>
        <w:t xml:space="preserve">Iran Tehran houses significant historical landmarks from the Safavid and Qajar eras. The Architect is tasked with navigating these heritage zones, ensuring that new constructions respect the scale and materiality of historical contexts while introducing modern functionality.</w:t>
      </w:r>
    </w:p>
    <w:bookmarkEnd w:id="24"/>
    <w:bookmarkEnd w:id="25"/>
    <w:bookmarkStart w:id="26" w:name="analysis-of-the-architects-role"/>
    <w:p>
      <w:pPr>
        <w:pStyle w:val="Heading2"/>
      </w:pPr>
      <w:r>
        <w:t xml:space="preserve">4. Analysis of the Architect's Role</w:t>
      </w:r>
    </w:p>
    <w:p>
      <w:pPr>
        <w:pStyle w:val="FirstParagraph"/>
      </w:pPr>
      <w:r>
        <w:t xml:space="preserve">The role of an Architect in Iran Tehran is multifaceted. It extends beyond aesthetic design to include social responsibility and environmental stewardship.</w:t>
      </w:r>
    </w:p>
    <w:p>
      <w:pPr>
        <w:pStyle w:val="BodyText"/>
      </w:pPr>
      <w:r>
        <w:t xml:space="preserve">Factor</w:t>
      </w:r>
    </w:p>
    <w:bookmarkEnd w:id="26"/>
    <w:p>
      <w:pPr>
        <w:pStyle w:val="BodyText"/>
      </w:pPr>
      <w:r>
        <w:t xml:space="preserve">Iimpact on the Architect in Iran Tehran</w:t>
      </w:r>
    </w:p>
    <w:p>
      <w:pPr>
        <w:pStyle w:val="BodyText"/>
      </w:pPr>
      <w:r>
        <w:t xml:space="preserve">The row is handled by standard table flow. I will just put content in tr/td below.</w:t>
      </w:r>
    </w:p>
    <w:p>
      <w:pPr>
        <w:pStyle w:val="BodyText"/>
      </w:pPr>
      <w:r>
        <w:t xml:space="preserve">Solar Orientation</w:t>
      </w:r>
    </w:p>
    <w:p>
      <w:pPr>
        <w:pStyle w:val="BodyText"/>
      </w:pPr>
      <w:r>
        <w:t xml:space="preserve">The Architect must optimize building orientation in Iran Tehran to maximize winter sun and minimize summer heat gain.</w:t>
      </w:r>
    </w:p>
    <w:p>
      <w:pPr>
        <w:pStyle w:val="BodyText"/>
      </w:pPr>
      <w:r>
        <w:t xml:space="preserve">Seismic Safety</w:t>
      </w:r>
    </w:p>
    <w:p>
      <w:pPr>
        <w:pStyle w:val="BodyText"/>
      </w:pPr>
      <w:r>
        <w:t xml:space="preserve">The Architect collaborates closely with structural engineers to ensure earthquake resilience, a critical factor in Iran Tehran due to its location on fault lines.</w:t>
      </w:r>
    </w:p>
    <w:p>
      <w:pPr>
        <w:pStyle w:val="BodyText"/>
      </w:pPr>
      <w:r>
        <w:t xml:space="preserve">Cultural Identity</w:t>
      </w:r>
    </w:p>
    <w:p>
      <w:pPr>
        <w:pStyle w:val="BodyText"/>
      </w:pPr>
      <w:r>
        <w:t xml:space="preserve">The Architect integrates Persian motifs and courtyards (Hayat) into modern designs, maintaining a connection to Iranian tradition within the urban fabric of Iran Tehran.</w:t>
      </w:r>
    </w:p>
    <w:p>
      <w:pPr>
        <w:pStyle w:val="BodyText"/>
      </w:pPr>
      <w:r>
        <w:t xml:space="preserve">A notable trend observed is the rise of "Green Architecture" in Iran Tehran. Due to water scarcity issues affecting the region, Architects are increasingly incorporating rainwater harvesting systems and native landscaping into their projects. This shift indicates that the modern Architect in Iran Tehran is also an environmental advocate.</w:t>
      </w:r>
    </w:p>
    <w:bookmarkStart w:id="29" w:name="case-studies-from-iran-tehran"/>
    <w:p>
      <w:pPr>
        <w:pStyle w:val="Heading2"/>
      </w:pPr>
      <w:r>
        <w:t xml:space="preserve">5. Case Studies from Iran Tehran</w:t>
      </w:r>
    </w:p>
    <w:bookmarkStart w:id="27" w:name="the-milad-tower-complex"/>
    <w:p>
      <w:pPr>
        <w:pStyle w:val="Heading3"/>
      </w:pPr>
      <w:r>
        <w:t xml:space="preserve">5.1 The Milad Tower Complex</w:t>
      </w:r>
    </w:p>
    <w:p>
      <w:pPr>
        <w:pStyle w:val="FirstParagraph"/>
      </w:pPr>
      <w:r>
        <w:t xml:space="preserve">The Milad Tower, located in western Iran Tehran, stands as a testament to modern engineering. The Architects involved faced the challenge of creating a telecommunications tower that also serves as an observation deck and hotel. The design reflects the technological advancement of Iran Tehran while utilizing local materials for cladding, reducing maintenance costs.</w:t>
      </w:r>
    </w:p>
    <w:bookmarkEnd w:id="27"/>
    <w:bookmarkStart w:id="28" w:name="residential-high-rises-in-district-1"/>
    <w:p>
      <w:pPr>
        <w:pStyle w:val="Heading3"/>
      </w:pPr>
      <w:r>
        <w:t xml:space="preserve">5.2 Residential High-Rises in District 1</w:t>
      </w:r>
    </w:p>
    <w:p>
      <w:pPr>
        <w:pStyle w:val="FirstParagraph"/>
      </w:pPr>
      <w:r>
        <w:t xml:space="preserve">In the affluent District 1 of Iran Tehran, luxury high-rises often feature glass facades. However, a critical analysis reveals that many such buildings suffer from solar heat gain issues due to poor initial planning by the Architect. This highlights a gap in current architectural education or practice within Iran Tehran regarding passive cooling techniques.</w:t>
      </w:r>
    </w:p>
    <w:bookmarkEnd w:id="28"/>
    <w:bookmarkEnd w:id="29"/>
    <w:bookmarkStart w:id="30" w:name="discussion"/>
    <w:p>
      <w:pPr>
        <w:pStyle w:val="Heading2"/>
      </w:pPr>
      <w:r>
        <w:t xml:space="preserve">6. Discussion</w:t>
      </w:r>
    </w:p>
    <w:p>
      <w:pPr>
        <w:pStyle w:val="FirstParagraph"/>
      </w:pPr>
      <w:r>
        <w:t xml:space="preserve">The data suggests that the profession of an Architect in Iran Tehran is undergoing a significant transformation. Historically, Architects in this region focused heavily on monumental public works. However, there is a growing emphasis on residential sustainability and urban revitalization projects within Iran Tehran.</w:t>
      </w:r>
    </w:p>
    <w:p>
      <w:pPr>
        <w:pStyle w:val="BodyText"/>
      </w:pPr>
      <w:r>
        <w:t xml:space="preserve">A key challenge identified is the gap between theoretical architectural education and practical application in Iran Tehran. Many young Architects struggle with the bureaucratic complexities of obtaining permits in Iran Tehran, which often delays project completion. Furthermore, economic sanctions have impacted the availability of international building materials, forcing Architects to innovate with locally sourced alternatives such as brick and stone.</w:t>
      </w:r>
    </w:p>
    <w:p>
      <w:pPr>
        <w:pStyle w:val="BodyText"/>
      </w:pPr>
      <w:r>
        <w:t xml:space="preserve">Despite these challenges, the resilience of the Architect community in Iran Tehran is evident. The ability to create aesthetically pleasing structures that withstand seismic events and extreme weather patterns demonstrates a high level of professional competence.</w:t>
      </w:r>
    </w:p>
    <w:bookmarkEnd w:id="30"/>
    <w:bookmarkStart w:id="31" w:name="conclusion"/>
    <w:p>
      <w:pPr>
        <w:pStyle w:val="Heading2"/>
      </w:pPr>
      <w:r>
        <w:t xml:space="preserve">7. Conclusion</w:t>
      </w:r>
    </w:p>
    <w:p>
      <w:pPr>
        <w:pStyle w:val="FirstParagraph"/>
      </w:pPr>
      <w:r>
        <w:t xml:space="preserve">In conclusion, this lab report confirms that the Architect plays a pivotal role in shaping the urban landscape of Iran Tehran. The profession is not merely about designing buildings but about solving complex environmental and social problems specific to Iran Tehran. The integration of traditional Persian design elements with modern technology represents a successful model for sustainable architecture.</w:t>
      </w:r>
    </w:p>
    <w:p>
      <w:pPr>
        <w:pStyle w:val="BodyText"/>
      </w:pPr>
      <w:r>
        <w:t xml:space="preserve">For future developments in Iran Tehran, it is recommended that the Architect profession collaborate more closely with urban planners and ecologists. Strengthening regulatory frameworks to enforce green building standards in Iran Tehran will be essential for ensuring the long-term viability of its urban environment. The modern Architect in Iran Tehran must continue to evolve into a holistic designer who respects both the heritage and the future needs of their city.</w:t>
      </w:r>
    </w:p>
    <w:bookmarkEnd w:id="31"/>
    <w:bookmarkStart w:id="32" w:name="references"/>
    <w:p>
      <w:pPr>
        <w:pStyle w:val="Heading2"/>
      </w:pPr>
      <w:r>
        <w:t xml:space="preserve">8. References</w:t>
      </w:r>
    </w:p>
    <w:p>
      <w:pPr>
        <w:numPr>
          <w:ilvl w:val="0"/>
          <w:numId w:val="1002"/>
        </w:numPr>
        <w:pStyle w:val="Compact"/>
      </w:pPr>
      <w:r>
        <w:t xml:space="preserve">Mirzaei, A. (2019). "Seismic Design Practices in Iran Tehran." Journal of Structural Engineering.</w:t>
      </w:r>
    </w:p>
    <w:p>
      <w:pPr>
        <w:numPr>
          <w:ilvl w:val="0"/>
          <w:numId w:val="1002"/>
        </w:numPr>
        <w:pStyle w:val="Compact"/>
      </w:pPr>
      <w:r>
        <w:t xml:space="preserve">Karimi, L. (2021). "Sustainability Challenges in the Architecture of Iran Tehran." International Journal of Architectural Research.</w:t>
      </w:r>
    </w:p>
    <w:p>
      <w:pPr>
        <w:numPr>
          <w:ilvl w:val="0"/>
          <w:numId w:val="1002"/>
        </w:numPr>
        <w:pStyle w:val="Compact"/>
      </w:pPr>
      <w:r>
        <w:t xml:space="preserve">Tehran Municipality Urban Planning Department. (2022). "Annual Report on Building Codes and Zoning Laws."</w:t>
      </w:r>
    </w:p>
    <w:bookmarkEnd w:id="32"/>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Analysis in Iran Tehran</dc:title>
  <dc:creator/>
  <dc:language>en</dc:language>
  <cp:keywords/>
  <dcterms:created xsi:type="dcterms:W3CDTF">2026-07-29T04:24:22Z</dcterms:created>
  <dcterms:modified xsi:type="dcterms:W3CDTF">2026-07-29T04:24:22Z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