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Laboratory Report ID:</w:t>
      </w:r>
      <w:r>
        <w:t xml:space="preserve"> </w:t>
      </w:r>
      <w:r>
        <w:t xml:space="preserve">ARCH-TEL-2023-X9</w:t>
      </w:r>
      <w:r>
        <w:br/>
      </w:r>
      <w:r>
        <w:rPr>
          <w:bCs/>
          <w:b/>
        </w:rPr>
        <w:t xml:space="preserve">Date of Issue:</w:t>
      </w:r>
      <w:r>
        <w:t xml:space="preserve"> </w:t>
      </w:r>
      <w:r>
        <w:t xml:space="preserve">October 26, 2023</w:t>
      </w:r>
      <w:r>
        <w:br/>
      </w:r>
      <w:r>
        <w:rPr>
          <w:bCs/>
          <w:b/>
        </w:rPr>
        <w:t xml:space="preserve">Focal Region:</w:t>
      </w:r>
      <w:r>
        <w:t xml:space="preserve"> </w:t>
      </w:r>
      <w:r>
        <w:t xml:space="preserve">Israel Tel Aviv</w:t>
      </w:r>
      <w:r>
        <w:br/>
      </w:r>
      <w:r>
        <w:rPr>
          <w:vertAlign w:val="subscript"/>
        </w:rPr>
        <w:t xml:space="preserve">Jective: Structural and Cultural Analysis of the Architect Role</w:t>
      </w:r>
      <w:r>
        <w:br/>
      </w:r>
    </w:p>
    <w:bookmarkStart w:id="28" w:name="X8647ab01c0a26ce2868a1781b330b2e17069d0b"/>
    <w:p>
      <w:pPr>
        <w:pStyle w:val="Heading1"/>
      </w:pPr>
      <w:r>
        <w:t xml:space="preserve">Laboratory Report: The Role of the Architect in Israel Tel Aviv</w:t>
      </w:r>
    </w:p>
    <w:p>
      <w:pPr>
        <w:pStyle w:val="FirstParagraph"/>
      </w:pPr>
      <w:r>
        <w:t xml:space="preserve">This laboratory report serves as a comprehensive examination of the multifaceted role, responsibilities, and contextual challenges faced by an architect operating within the specific urban and cultural environment of Israel Tel Aviv. As a global hub for innovation and a city defined by its unique juxtaposition of historic preservation and hyper-modern development, Tel Aviv presents a complex case study for architectural practice. This document analyzes how the profession adapts to high-density living, Mediterranean climate constraints, heritage laws regarding the White City (a UNESCO World Heritage site), and rapid urbanization. The findings herein are critical for understanding contemporary urban design strategies in this specific geopolitical and geographic locus.</w:t>
      </w:r>
    </w:p>
    <w:bookmarkStart w:id="20" w:name="introduction"/>
    <w:p>
      <w:pPr>
        <w:pStyle w:val="Heading2"/>
      </w:pPr>
      <w:r>
        <w:t xml:space="preserve">1. Introduction</w:t>
      </w:r>
    </w:p>
    <w:p>
      <w:pPr>
        <w:pStyle w:val="FirstParagraph"/>
      </w:pPr>
      <w:r>
        <w:t xml:space="preserve">The city of Tel Aviv stands as a testament to early Modernist architecture while simultaneously evolving into one of the most dynamic metropolitan areas in the Middle East. For the architect practicing here, the mandate extends beyond mere aesthetic creation or structural engineering; it involves a deep negotiation between historical preservation, sustainable development, and social equity. This laboratory report aims to dissect these layers, providing insights into how an architect must balance technical precision with cultural sensitivity. The scope of this study includes an analysis of regulatory frameworks, material selection strategies suited to the coastal climate, and the socio-political implications of urban planning in Israel Tel Aviv.</w:t>
      </w:r>
    </w:p>
    <w:bookmarkEnd w:id="20"/>
    <w:bookmarkStart w:id="21" w:name="Xe5546a2a7eb7512d7ef75891648d6afbfa704fe"/>
    <w:p>
      <w:pPr>
        <w:pStyle w:val="Heading2"/>
      </w:pPr>
      <w:r>
        <w:t xml:space="preserve">2. Contextual Analysis: The Built Environment</w:t>
      </w:r>
    </w:p>
    <w:p>
      <w:pPr>
        <w:pStyle w:val="FirstParagraph"/>
      </w:pPr>
      <w:r>
        <w:rPr>
          <w:bCs/>
          <w:b/>
        </w:rPr>
        <w:t xml:space="preserve">2.1 The Bauhaus Legacy and Conservation</w:t>
      </w:r>
      <w:r>
        <w:br/>
      </w:r>
      <w:r>
        <w:t xml:space="preserve">A primary challenge for any architect in this region is the preservation of the "White City," which houses over 4,000 Bauhaus-style buildings. These structures, characterized by their flat roofs, ribbon windows, and cubic forms, are not merely aesthetic choices but responses to the local climate. The architect must navigate strict heritage regulations that often prohibit significant alterations to facades. Consequently, the role of the architect shifts from creator to restorer and adaptive reuse specialist. This requires a nuanced understanding of original construction techniques versus modern energy efficiency standards.</w:t>
      </w:r>
    </w:p>
    <w:p>
      <w:pPr>
        <w:pStyle w:val="BodyText"/>
      </w:pPr>
      <w:r>
        <w:rPr>
          <w:bCs/>
          <w:b/>
        </w:rPr>
        <w:t xml:space="preserve">2.2 High-Density Vertical Expansion</w:t>
      </w:r>
      <w:r>
        <w:br/>
      </w:r>
      <w:r>
        <w:t xml:space="preserve">Contrasting with the low-rise heritage zones is the aggressive vertical expansion in areas such as Neve Tzedek and Rothschild Boulevard. Here, the architect faces pressure to maximize land value in one of the most expensive real estate markets globally. This necessitates innovative structural solutions that allow for higher floor-area ratios (FAR) while maintaining light and air access to neighboring structures—a critical concern given the dense urban fabric.</w:t>
      </w:r>
    </w:p>
    <w:bookmarkEnd w:id="21"/>
    <w:bookmarkStart w:id="22" w:name="Xa67c2e74e2bc6148921fade95971841388961f8"/>
    <w:p>
      <w:pPr>
        <w:pStyle w:val="Heading2"/>
      </w:pPr>
      <w:r>
        <w:t xml:space="preserve">3. Climatic Considerations and Material Science</w:t>
      </w:r>
    </w:p>
    <w:p>
      <w:pPr>
        <w:pStyle w:val="FirstParagraph"/>
      </w:pPr>
      <w:r>
        <w:t xml:space="preserve">The Mediterranean climate of Israel Tel Aviv, with its hot, humid summers and mild winters, dictates specific material choices. The architect must prioritize thermal mass and natural ventilation strategies to reduce reliance on mechanical cooling systems.</w:t>
      </w:r>
    </w:p>
    <w:p>
      <w:pPr>
        <w:numPr>
          <w:ilvl w:val="0"/>
          <w:numId w:val="1001"/>
        </w:numPr>
        <w:pStyle w:val="Compact"/>
      </w:pPr>
      <w:r>
        <w:rPr>
          <w:bCs/>
          <w:b/>
        </w:rPr>
        <w:t xml:space="preserve">Solar Orientation:</w:t>
      </w:r>
      <w:r>
        <w:t xml:space="preserve"> </w:t>
      </w:r>
      <w:r>
        <w:t xml:space="preserve">Designing facades that minimize direct solar gain during peak hours while maximizing passive heating in winter months is essential. The traditional "shadows" created by projecting balconies and overhangs, a hallmark of Bauhaus architecture, remain relevant for modern energy compliance.</w:t>
      </w:r>
    </w:p>
    <w:p>
      <w:pPr>
        <w:numPr>
          <w:ilvl w:val="0"/>
          <w:numId w:val="1001"/>
        </w:numPr>
        <w:pStyle w:val="Compact"/>
      </w:pPr>
      <w:r>
        <w:rPr>
          <w:bCs/>
          <w:b/>
        </w:rPr>
        <w:t xml:space="preserve">Material Durability:</w:t>
      </w:r>
      <w:r>
        <w:t xml:space="preserve"> </w:t>
      </w:r>
      <w:r>
        <w:t xml:space="preserve">The coastal proximity introduces high salinity levels in the air, leading to accelerated corrosion of metals. Architects must select marine-grade materials or apply protective coatings to ensure longevity. Concrete durability against chloride ingress is another critical laboratory parameter in material testing for local projects.</w:t>
      </w:r>
    </w:p>
    <w:p>
      <w:pPr>
        <w:numPr>
          <w:ilvl w:val="0"/>
          <w:numId w:val="1001"/>
        </w:numPr>
        <w:pStyle w:val="Compact"/>
      </w:pPr>
      <w:r>
        <w:rPr>
          <w:bCs/>
          <w:b/>
        </w:rPr>
        <w:t xml:space="preserve">Water Management:</w:t>
      </w:r>
      <w:r>
        <w:t xml:space="preserve"> </w:t>
      </w:r>
      <w:r>
        <w:t xml:space="preserve">Given periodic water scarcity issues in Israel, architects are increasingly integrating greywater recycling systems and drought-resistant landscaping into residential designs. This reflects a broader shift toward sustainability mandated by both government policy and consumer demand.</w:t>
      </w:r>
    </w:p>
    <w:bookmarkEnd w:id="22"/>
    <w:bookmarkStart w:id="23" w:name="regulatory-and-legal-frameworks"/>
    <w:p>
      <w:pPr>
        <w:pStyle w:val="Heading2"/>
      </w:pPr>
      <w:r>
        <w:t xml:space="preserve">4. Regulatory and Legal Frameworks</w:t>
      </w:r>
    </w:p>
    <w:p>
      <w:pPr>
        <w:pStyle w:val="FirstParagraph"/>
      </w:pPr>
      <w:r>
        <w:t xml:space="preserve">The practice of architecture in Israel Tel Aviv is governed by a complex web of local zoning laws, national building codes, and environmental regulations. The architect must act as a liaison between private developers and public municipal authorities.</w:t>
      </w:r>
    </w:p>
    <w:p>
      <w:pPr>
        <w:pStyle w:val="BodyText"/>
      </w:pPr>
      <w:r>
        <w:rPr>
          <w:bCs/>
          <w:b/>
        </w:rPr>
        <w:t xml:space="preserve">4.1 Zoning and Height Restrictions</w:t>
      </w:r>
      <w:r>
        <w:br/>
      </w:r>
      <w:r>
        <w:t xml:space="preserve">Tel Aviv has strict height limits in historic areas to preserve the skyline’s character. However, recent legislative changes have introduced "Transfer of Development Rights" (TDR) schemes, allowing developers to build higher in certain zones if they contribute financially to heritage conservation elsewhere. The architect must master these incentive structures to design economically viable projects that comply with urban planning mandates.</w:t>
      </w:r>
    </w:p>
    <w:p>
      <w:pPr>
        <w:pStyle w:val="BodyText"/>
      </w:pPr>
      <w:r>
        <w:rPr>
          <w:bCs/>
          <w:b/>
        </w:rPr>
        <w:t xml:space="preserve">4.2 Environmental Impact Assessments</w:t>
      </w:r>
      <w:r>
        <w:br/>
      </w:r>
      <w:r>
        <w:t xml:space="preserve">Large-scale developments require rigorous environmental impact assessments (EIA). Architects are responsible for predicting the project’s effect on traffic, noise pollution, and microclimates. In Israel Tel Aviv, where urban heat islands are a growing concern due to extensive asphalt coverage, architects play a pivotal role in proposing green roofs and permeable surfaces to mitigate temperature spikes.</w:t>
      </w:r>
    </w:p>
    <w:bookmarkEnd w:id="23"/>
    <w:bookmarkStart w:id="24" w:name="socio-cultural-dimensions"/>
    <w:p>
      <w:pPr>
        <w:pStyle w:val="Heading2"/>
      </w:pPr>
      <w:r>
        <w:t xml:space="preserve">5. Socio-Cultural Dimensions</w:t>
      </w:r>
    </w:p>
    <w:p>
      <w:pPr>
        <w:pStyle w:val="FirstParagraph"/>
      </w:pPr>
      <w:r>
        <w:t xml:space="preserve">Architecture is not practiced in a vacuum; it reflects and shapes societal values. In Israel Tel Aviv, the architect must address issues of inclusivity, affordability, and public space utilization.</w:t>
      </w:r>
    </w:p>
    <w:p>
      <w:pPr>
        <w:numPr>
          <w:ilvl w:val="0"/>
          <w:numId w:val="1002"/>
        </w:numPr>
        <w:pStyle w:val="Compact"/>
      </w:pPr>
      <w:r>
        <w:rPr>
          <w:bCs/>
          <w:b/>
        </w:rPr>
        <w:t xml:space="preserve">Affordable Housing Crisis:</w:t>
      </w:r>
      <w:r>
        <w:t xml:space="preserve"> </w:t>
      </w:r>
      <w:r>
        <w:t xml:space="preserve">With skyrocketing property prices, there is immense pressure to increase housing density. However, this often conflicts with community desires to maintain neighborhood character. Architects must engage in participatory design processes, balancing developer profitability with resident quality of life.</w:t>
      </w:r>
    </w:p>
    <w:p>
      <w:pPr>
        <w:numPr>
          <w:ilvl w:val="0"/>
          <w:numId w:val="1002"/>
        </w:numPr>
        <w:pStyle w:val="Compact"/>
      </w:pPr>
      <w:r>
        <w:rPr>
          <w:bCs/>
          <w:b/>
        </w:rPr>
        <w:t xml:space="preserve">Public Realm Design:</w:t>
      </w:r>
      <w:r>
        <w:t xml:space="preserve"> </w:t>
      </w:r>
      <w:r>
        <w:t xml:space="preserve">The transformation of Tel Aviv’s streets into pedestrian-friendly zones (such as the renovation of Rothschild Boulevard) demonstrates how architectural intervention can revitalize public life. The architect’s role here includes designing multi-functional spaces that accommodate social gatherings, commercial activity, and transit efficiency.</w:t>
      </w:r>
    </w:p>
    <w:p>
      <w:pPr>
        <w:numPr>
          <w:ilvl w:val="0"/>
          <w:numId w:val="1002"/>
        </w:numPr>
        <w:pStyle w:val="Compact"/>
      </w:pPr>
      <w:r>
        <w:rPr>
          <w:bCs/>
          <w:b/>
        </w:rPr>
        <w:t xml:space="preserve">Cultural Hybridity:</w:t>
      </w:r>
      <w:r>
        <w:t xml:space="preserve"> </w:t>
      </w:r>
      <w:r>
        <w:t xml:space="preserve">Tel Aviv is a melting pot of diverse cultures. Public buildings and housing complexes must reflect this diversity through inclusive design principles, ensuring accessibility for all demographic groups regardless of physical ability or cultural background.</w:t>
      </w:r>
    </w:p>
    <w:bookmarkEnd w:id="24"/>
    <w:bookmarkStart w:id="25" w:name="technological-integration-and-innovation"/>
    <w:p>
      <w:pPr>
        <w:pStyle w:val="Heading2"/>
      </w:pPr>
      <w:r>
        <w:t xml:space="preserve">6. Technological Integration and Innovation</w:t>
      </w:r>
    </w:p>
    <w:p>
      <w:pPr>
        <w:pStyle w:val="FirstParagraph"/>
      </w:pPr>
      <w:r>
        <w:t xml:space="preserve">The "Startup Nation" reputation of Israel extends to its construction industry. Architects in Tel Aviv are at the forefront of adopting Building Information Modeling (BIM), parametric design tools, and smart building technologies.</w:t>
      </w:r>
    </w:p>
    <w:p>
      <w:pPr>
        <w:pStyle w:val="BodyText"/>
      </w:pPr>
      <w:r>
        <w:t xml:space="preserve">BIM allows for greater precision in coordinating complex structural elements, particularly important in retrofitting historic buildings where hidden infrastructure may be present. Furthermore, the integration of IoT (Internet of Things) sensors into building management systems enables real-time monitoring of energy consumption and structural health. This technological proficiency is essential for meeting the stringent sustainability goals set by international bodies and local municipalities alike.</w:t>
      </w:r>
    </w:p>
    <w:bookmarkEnd w:id="25"/>
    <w:bookmarkStart w:id="26" w:name="challenges-and-ethical-considerations"/>
    <w:p>
      <w:pPr>
        <w:pStyle w:val="Heading2"/>
      </w:pPr>
      <w:r>
        <w:t xml:space="preserve">7. Challenges and Ethical Considerations</w:t>
      </w:r>
    </w:p>
    <w:p>
      <w:pPr>
        <w:pStyle w:val="FirstParagraph"/>
      </w:pPr>
      <w:r>
        <w:t xml:space="preserve">Despite advancements, significant challenges remain. Gentrification driven by high-end architectural projects often displaces long-term residents, raising ethical questions about the social responsibility of the architect. Additionally, resource constraints and supply chain disruptions can delay projects and increase costs. The architect must advocate for equitable development policies while delivering high-quality design outcomes.</w:t>
      </w:r>
    </w:p>
    <w:bookmarkEnd w:id="26"/>
    <w:bookmarkStart w:id="27" w:name="conclusion"/>
    <w:p>
      <w:pPr>
        <w:pStyle w:val="Heading2"/>
      </w:pPr>
      <w:r>
        <w:t xml:space="preserve">8. Conclusion</w:t>
      </w:r>
    </w:p>
    <w:p>
      <w:pPr>
        <w:pStyle w:val="FirstParagraph"/>
      </w:pPr>
      <w:r>
        <w:t xml:space="preserve">The role of the architect in Israel Tel Aviv is one of profound complexity and opportunity. It requires a synthesis of historical reverence, technical innovation, and social consciousness. As demonstrated in this laboratory report, success in this field demands more than just aesthetic sensibility; it necessitates a deep engagement with local regulations, climate data, and community needs. The architect serves as a mediator between the past (the Bauhaus legacy) and the future (sustainable smart cities), ensuring that Tel Aviv remains a vibrant, livable city for generations to come. Future research should focus on longitudinal studies of post-implementation building performance in these adaptive reuse projects to further refine best practices for preservation and modernization.</w:t>
      </w:r>
    </w:p>
    <w:p>
      <w:r>
        <w:pict>
          <v:rect style="width:0;height:1.5pt" o:hralign="center" o:hrstd="t" o:hr="t"/>
        </w:pict>
      </w:r>
    </w:p>
    <w:p>
      <w:pPr>
        <w:pStyle w:val="FirstParagraph"/>
      </w:pPr>
      <w:r>
        <w:rPr>
          <w:bCs/>
          <w:b/>
        </w:rPr>
        <w:t xml:space="preserve">Note:</w:t>
      </w:r>
      <w:r>
        <w:t xml:space="preserve"> </w:t>
      </w:r>
      <w:r>
        <w:t xml:space="preserve">This document is generated for educational and informational purposes regarding the architectural landscape of Israel Tel Aviv. All data points are generalized based on current urban planning trends and standard architectural practices.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of the Architect in Israel Tel Aviv</dc:title>
  <dc:creator/>
  <dc:language>en</dc:language>
  <cp:keywords/>
  <dcterms:created xsi:type="dcterms:W3CDTF">2026-07-29T00:59:26Z</dcterms:created>
  <dcterms:modified xsi:type="dcterms:W3CDTF">2026-07-29T00:59:26Z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