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and</w:t>
      </w:r>
      <w:r>
        <w:t xml:space="preserve"> </w:t>
      </w:r>
      <w:r>
        <w:t xml:space="preserve">Design</w:t>
      </w:r>
      <w:r>
        <w:t xml:space="preserve"> </w:t>
      </w:r>
      <w:r>
        <w:t xml:space="preserve">Strategies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laboratory-report"/>
    <w:p>
      <w:pPr>
        <w:pStyle w:val="Heading1"/>
      </w:pPr>
      <w:r>
        <w:t xml:space="preserve">Laboratory Report</w:t>
      </w:r>
    </w:p>
    <w:p>
      <w:pPr>
        <w:pStyle w:val="FirstParagraph"/>
      </w:pPr>
      <w:r>
        <w:rPr>
          <w:bCs/>
          <w:b/>
        </w:rPr>
        <w:t xml:space="preserve">Title:</w:t>
      </w:r>
      <w:r>
        <w:t xml:space="preserve"> </w:t>
      </w:r>
      <w:r>
        <w:t xml:space="preserve">Integrated Analysis of Architectural Resilience and Sustainability in New Zealand Wellington</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Structural Engineering and Urban Design Simulation</w:t>
      </w:r>
    </w:p>
    <w:bookmarkEnd w:id="20"/>
    <w:bookmarkStart w:id="21" w:name="X487e990e93d1672bb3f7463470b7bd3202f0414"/>
    <w:p>
      <w:pPr>
        <w:pStyle w:val="Heading1"/>
      </w:pPr>
      <w:r>
        <w:t xml:space="preserve">I. Introduction: The Role of the Architect in New Zealand Wellington</w:t>
      </w:r>
    </w:p>
    <w:p>
      <w:pPr>
        <w:pStyle w:val="FirstParagraph"/>
      </w:pPr>
      <w:r>
        <w:t xml:space="preserve">The present laboratory report serves as a comprehensive simulation of architectural design parameters, specifically tailored to the unique environmental, seismic, and cultural contexts of</w:t>
      </w:r>
      <w:r>
        <w:t xml:space="preserve"> </w:t>
      </w:r>
      <w:r>
        <w:rPr>
          <w:bCs/>
          <w:b/>
        </w:rPr>
        <w:t xml:space="preserve">New Zealand Wellington</w:t>
      </w:r>
      <w:r>
        <w:t xml:space="preserve">. In this controlled analytical environment, we examine how an</w:t>
      </w:r>
      <w:r>
        <w:t xml:space="preserve"> </w:t>
      </w:r>
      <w:r>
        <w:rPr>
          <w:bCs/>
          <w:b/>
        </w:rPr>
        <w:t xml:space="preserve">Architect</w:t>
      </w:r>
      <w:r>
        <w:t xml:space="preserve"> </w:t>
      </w:r>
      <w:r>
        <w:t xml:space="preserve">must navigate the complex interplay between aesthetic expression and structural necessity. Wellington is widely recognized not only as the capital city of</w:t>
      </w:r>
      <w:r>
        <w:t xml:space="preserve"> </w:t>
      </w:r>
      <w:r>
        <w:rPr>
          <w:bCs/>
          <w:b/>
        </w:rPr>
        <w:t xml:space="preserve">New Zealand</w:t>
      </w:r>
      <w:r>
        <w:t xml:space="preserve"> </w:t>
      </w:r>
      <w:r>
        <w:t xml:space="preserve">but also as one of the windiest cities in the world. Furthermore, its location on multiple fault lines necessitates rigorous adherence to seismic design codes. This report investigates how an</w:t>
      </w:r>
      <w:r>
        <w:t xml:space="preserve"> </w:t>
      </w:r>
      <w:r>
        <w:rPr>
          <w:bCs/>
          <w:b/>
        </w:rPr>
        <w:t xml:space="preserve">Architect</w:t>
      </w:r>
      <w:r>
        <w:t xml:space="preserve"> </w:t>
      </w:r>
      <w:r>
        <w:t xml:space="preserve">operating within this specific geographic and regulatory framework must prioritize resilience, sustainability, and community integration.</w:t>
      </w:r>
    </w:p>
    <w:p>
      <w:pPr>
        <w:pStyle w:val="BodyText"/>
      </w:pPr>
      <w:r>
        <w:t xml:space="preserve">The primary objective of this study is to define the operational scope of the</w:t>
      </w:r>
      <w:r>
        <w:t xml:space="preserve"> </w:t>
      </w:r>
      <w:r>
        <w:rPr>
          <w:bCs/>
          <w:b/>
        </w:rPr>
        <w:t xml:space="preserve">Architect</w:t>
      </w:r>
      <w:r>
        <w:t xml:space="preserve"> </w:t>
      </w:r>
      <w:r>
        <w:t xml:space="preserve">in a high-risk, high-density urban environment. By simulating various design scenarios relevant to</w:t>
      </w:r>
      <w:r>
        <w:t xml:space="preserve"> </w:t>
      </w:r>
      <w:r>
        <w:rPr>
          <w:bCs/>
          <w:b/>
        </w:rPr>
        <w:t xml:space="preserve">New Zealand Wellington</w:t>
      </w:r>
      <w:r>
        <w:t xml:space="preserve">, we aim to demonstrate that successful architectural practice here requires a holistic approach. It is not merely about constructing buildings; it is about engineering spaces that survive natural disasters while enhancing the quality of life for residents. The</w:t>
      </w:r>
      <w:r>
        <w:t xml:space="preserve"> </w:t>
      </w:r>
      <w:r>
        <w:rPr>
          <w:bCs/>
          <w:b/>
        </w:rPr>
        <w:t xml:space="preserve">Architect</w:t>
      </w:r>
      <w:r>
        <w:t xml:space="preserve"> </w:t>
      </w:r>
      <w:r>
        <w:t xml:space="preserve">in this context acts as both a protector of public safety and a curator of cultural identity.</w:t>
      </w:r>
    </w:p>
    <w:bookmarkEnd w:id="21"/>
    <w:bookmarkStart w:id="24" w:name="X5f91920021067943248f4f642cce555a54f25d3"/>
    <w:p>
      <w:pPr>
        <w:pStyle w:val="Heading1"/>
      </w:pPr>
      <w:r>
        <w:t xml:space="preserve">II. Environmental Constraints and Seismic Resilience</w:t>
      </w:r>
    </w:p>
    <w:bookmarkStart w:id="22" w:name="a.-seismic-load-analysis"/>
    <w:p>
      <w:pPr>
        <w:pStyle w:val="Heading2"/>
      </w:pPr>
      <w:r>
        <w:t xml:space="preserve">A. Seismic Load Analysis</w:t>
      </w:r>
    </w:p>
    <w:p>
      <w:pPr>
        <w:pStyle w:val="FirstParagraph"/>
      </w:pPr>
      <w:r>
        <w:t xml:space="preserve">The most critical factor influencing the work of an</w:t>
      </w:r>
      <w:r>
        <w:t xml:space="preserve"> </w:t>
      </w:r>
      <w:r>
        <w:rPr>
          <w:bCs/>
          <w:b/>
        </w:rPr>
        <w:t xml:space="preserve">Architect</w:t>
      </w:r>
      <w:r>
        <w:t xml:space="preserve"> </w:t>
      </w:r>
      <w:r>
        <w:t xml:space="preserve">in Wellington is seismic activity. The city sits atop a complex network of faults, making earthquake engineering a paramount concern for any structural design project. In this laboratory simulation, we evaluated load-bearing structures against simulated magnitude 7.5 and 8.0 earthquake events typical to the region.</w:t>
      </w:r>
    </w:p>
    <w:p>
      <w:pPr>
        <w:pStyle w:val="BodyText"/>
      </w:pPr>
      <w:r>
        <w:t xml:space="preserve">The data indicates that traditional rigid frameworks often fail under such stress in the context of Wellington’s specific soil liquefaction zones. Therefore, an</w:t>
      </w:r>
      <w:r>
        <w:t xml:space="preserve"> </w:t>
      </w:r>
      <w:r>
        <w:rPr>
          <w:bCs/>
          <w:b/>
        </w:rPr>
        <w:t xml:space="preserve">Architect</w:t>
      </w:r>
      <w:r>
        <w:t xml:space="preserve"> </w:t>
      </w:r>
      <w:r>
        <w:t xml:space="preserve">must advocate for base-isolation technologies or ductile frame designs that allow movement without collapse. The role of the</w:t>
      </w:r>
      <w:r>
        <w:t xml:space="preserve"> </w:t>
      </w:r>
      <w:r>
        <w:rPr>
          <w:bCs/>
          <w:b/>
        </w:rPr>
        <w:t xml:space="preserve">Architect</w:t>
      </w:r>
      <w:r>
        <w:t xml:space="preserve"> </w:t>
      </w:r>
      <w:r>
        <w:t xml:space="preserve">extends beyond visual design; they must collaborate intimately with structural engineers to ensure that the building’s aesthetic form does not compromise its seismic integrity. In</w:t>
      </w:r>
      <w:r>
        <w:t xml:space="preserve"> </w:t>
      </w:r>
      <w:r>
        <w:rPr>
          <w:bCs/>
          <w:b/>
        </w:rPr>
        <w:t xml:space="preserve">New Zealand Wellington</w:t>
      </w:r>
      <w:r>
        <w:t xml:space="preserve">, beauty cannot come at the expense of survival.</w:t>
      </w:r>
    </w:p>
    <w:bookmarkEnd w:id="22"/>
    <w:bookmarkStart w:id="23" w:name="b.-wind-load-and-microclimate-management"/>
    <w:p>
      <w:pPr>
        <w:pStyle w:val="Heading2"/>
      </w:pPr>
      <w:r>
        <w:t xml:space="preserve">B. Wind Load and Microclimate Management</w:t>
      </w:r>
    </w:p>
    <w:p>
      <w:pPr>
        <w:pStyle w:val="FirstParagraph"/>
      </w:pPr>
      <w:r>
        <w:t xml:space="preserve">Wellington is notorious for its strong prevailing winds, which can exceed 100 km/h during storms. This environmental factor significantly impacts the design process for an</w:t>
      </w:r>
      <w:r>
        <w:t xml:space="preserve"> </w:t>
      </w:r>
      <w:r>
        <w:rPr>
          <w:bCs/>
          <w:b/>
        </w:rPr>
        <w:t xml:space="preserve">Architect</w:t>
      </w:r>
      <w:r>
        <w:t xml:space="preserve">. High wind loads affect both the structural envelope of a building and the comfort of pedestrians in public spaces.</w:t>
      </w:r>
    </w:p>
    <w:p>
      <w:pPr>
        <w:pStyle w:val="BodyText"/>
      </w:pPr>
      <w:r>
        <w:t xml:space="preserve">In our laboratory analysis, we found that aerodynamic shaping is essential. An</w:t>
      </w:r>
      <w:r>
        <w:t xml:space="preserve"> </w:t>
      </w:r>
      <w:r>
        <w:rPr>
          <w:bCs/>
          <w:b/>
        </w:rPr>
        <w:t xml:space="preserve">Architect</w:t>
      </w:r>
      <w:r>
        <w:t xml:space="preserve"> </w:t>
      </w:r>
      <w:r>
        <w:t xml:space="preserve">must design facades that deflect rather than resist wind pressure to prevent fatigue in building materials. Furthermore, street-level architecture must account for wind tunnels created by tall structures. The successful implementation of these strategies in</w:t>
      </w:r>
      <w:r>
        <w:t xml:space="preserve"> </w:t>
      </w:r>
      <w:r>
        <w:rPr>
          <w:bCs/>
          <w:b/>
        </w:rPr>
        <w:t xml:space="preserve">New Zealand Wellington</w:t>
      </w:r>
      <w:r>
        <w:t xml:space="preserve"> </w:t>
      </w:r>
      <w:r>
        <w:t xml:space="preserve">requires an</w:t>
      </w:r>
    </w:p>
    <w:p>
      <w:pPr>
        <w:pStyle w:val="BodyText"/>
      </w:pPr>
      <w:r>
        <w:t xml:space="preserve">Architect who understands fluid dynamics as well as construction aesthetics.</w:t>
      </w:r>
    </w:p>
    <w:bookmarkEnd w:id="23"/>
    <w:bookmarkEnd w:id="24"/>
    <w:bookmarkStart w:id="27" w:name="iii.-sustainability-and-material-science"/>
    <w:p>
      <w:pPr>
        <w:pStyle w:val="Heading1"/>
      </w:pPr>
      <w:r>
        <w:t xml:space="preserve">III. Sustainability and Material Science</w:t>
      </w:r>
    </w:p>
    <w:bookmarkStart w:id="25" w:name="a.-carbon-footprint-reduction-strategies"/>
    <w:p>
      <w:pPr>
        <w:pStyle w:val="Heading2"/>
      </w:pPr>
      <w:r>
        <w:t xml:space="preserve">A. Carbon Footprint Reduction Strategies</w:t>
      </w:r>
    </w:p>
    <w:p>
      <w:pPr>
        <w:pStyle w:val="FirstParagraph"/>
      </w:pPr>
      <w:r>
        <w:t xml:space="preserve">Sustainability is no longer optional but mandatory in modern architectural practice, particularly in environmentally conscious regions like those found across</w:t>
      </w:r>
      <w:r>
        <w:t xml:space="preserve"> </w:t>
      </w:r>
      <w:r>
        <w:rPr>
          <w:bCs/>
          <w:b/>
        </w:rPr>
        <w:t xml:space="preserve">New Zealand Wellington</w:t>
      </w:r>
      <w:r>
        <w:t xml:space="preserve">. The carbon footprint of construction materials is a primary metric analyzed in this laboratory report. An</w:t>
      </w:r>
      <w:r>
        <w:t xml:space="preserve"> </w:t>
      </w:r>
      <w:r>
        <w:rPr>
          <w:bCs/>
          <w:b/>
        </w:rPr>
        <w:t xml:space="preserve">Architect</w:t>
      </w:r>
      <w:r>
        <w:t xml:space="preserve"> </w:t>
      </w:r>
      <w:r>
        <w:t xml:space="preserve">must source locally available materials to reduce transportation emissions, thereby supporting the local economy and reducing environmental impact.</w:t>
      </w:r>
    </w:p>
    <w:p>
      <w:pPr>
        <w:pStyle w:val="BodyText"/>
      </w:pPr>
      <w:r>
        <w:t xml:space="preserve">We examined the use of cross-laminated timber (CLT) versus concrete. In the specific climatic conditions of Wellington, CLT offers significant advantages in terms of carbon sequestration and speed of construction. However, an</w:t>
      </w:r>
      <w:r>
        <w:t xml:space="preserve"> </w:t>
      </w:r>
      <w:r>
        <w:rPr>
          <w:bCs/>
          <w:b/>
        </w:rPr>
        <w:t xml:space="preserve">Architect</w:t>
      </w:r>
      <w:r>
        <w:t xml:space="preserve"> </w:t>
      </w:r>
      <w:r>
        <w:t xml:space="preserve">must ensure that timber treatments protect against moisture and fungal decay, which are prevalent in Wellington’s coastal climate. The integration of passive solar design principles further reduces energy consumption, a key responsibility for the modern</w:t>
      </w:r>
      <w:r>
        <w:t xml:space="preserve"> </w:t>
      </w:r>
      <w:r>
        <w:rPr>
          <w:bCs/>
          <w:b/>
        </w:rPr>
        <w:t xml:space="preserve">Architect</w:t>
      </w:r>
      <w:r>
        <w:t xml:space="preserve">.</w:t>
      </w:r>
    </w:p>
    <w:bookmarkEnd w:id="25"/>
    <w:bookmarkStart w:id="26" w:name="b.-energy-efficiency-and-passive-design"/>
    <w:p>
      <w:pPr>
        <w:pStyle w:val="Heading2"/>
      </w:pPr>
      <w:r>
        <w:t xml:space="preserve">B. Energy Efficiency and Passive Design</w:t>
      </w:r>
    </w:p>
    <w:p>
      <w:pPr>
        <w:pStyle w:val="FirstParagraph"/>
      </w:pPr>
      <w:r>
        <w:t xml:space="preserve">In the cool-temperate climate of New Zealand, heating demands are significant. An effective strategy employed by a skilled</w:t>
      </w:r>
      <w:r>
        <w:t xml:space="preserve"> </w:t>
      </w:r>
      <w:r>
        <w:rPr>
          <w:bCs/>
          <w:b/>
        </w:rPr>
        <w:t xml:space="preserve">Architect</w:t>
      </w:r>
      <w:r>
        <w:t xml:space="preserve"> </w:t>
      </w:r>
      <w:r>
        <w:t xml:space="preserve">is passive solar design, which maximizes heat gain in winter while minimizing it in summer through strategic orientation and glazing.</w:t>
      </w:r>
    </w:p>
    <w:p>
      <w:pPr>
        <w:pStyle w:val="BodyText"/>
      </w:pPr>
      <w:r>
        <w:t xml:space="preserve">This report highlights that an</w:t>
      </w:r>
      <w:r>
        <w:t xml:space="preserve"> </w:t>
      </w:r>
      <w:r>
        <w:rPr>
          <w:bCs/>
          <w:b/>
        </w:rPr>
        <w:t xml:space="preserve">Architect</w:t>
      </w:r>
      <w:r>
        <w:t xml:space="preserve"> </w:t>
      </w:r>
      <w:r>
        <w:t xml:space="preserve">must utilize computational fluid dynamics (CFD) simulations to predict wind patterns and solar exposure accurately. These tools allow the design of buildings that naturally regulate temperature, reducing reliance on mechanical heating and cooling systems. This approach is particularly vital in Wellington, where renewable energy sources are abundant but grid stability during storms can be compromised.</w:t>
      </w:r>
    </w:p>
    <w:bookmarkEnd w:id="26"/>
    <w:bookmarkEnd w:id="27"/>
    <w:bookmarkStart w:id="30" w:name="Xcff83807a9a4e88ed5c44fc7d455e6a1b6352b3"/>
    <w:p>
      <w:pPr>
        <w:pStyle w:val="Heading1"/>
      </w:pPr>
      <w:r>
        <w:t xml:space="preserve">IV. Cultural Integration and Regulatory Compliance</w:t>
      </w:r>
    </w:p>
    <w:bookmarkStart w:id="28" w:name="Xd2f4d1a304aa07a79ea4896aef311955970f844"/>
    <w:p>
      <w:pPr>
        <w:pStyle w:val="Heading2"/>
      </w:pPr>
      <w:r>
        <w:t xml:space="preserve">A. Maori Heritage and Indigenous Design Principles</w:t>
      </w:r>
    </w:p>
    <w:p>
      <w:pPr>
        <w:pStyle w:val="FirstParagraph"/>
      </w:pPr>
      <w:r>
        <w:t xml:space="preserve">In the context of New Zealand, architecture cannot exist in a vacuum away from its indigenous heritage. The concept of *Manaakitanga* (hospitality) and *Kaitiakitanga* (guardianship) are integral to contemporary design ethics. An</w:t>
      </w:r>
      <w:r>
        <w:t xml:space="preserve"> </w:t>
      </w:r>
      <w:r>
        <w:rPr>
          <w:bCs/>
          <w:b/>
        </w:rPr>
        <w:t xml:space="preserve">Architect</w:t>
      </w:r>
      <w:r>
        <w:t xml:space="preserve"> </w:t>
      </w:r>
      <w:r>
        <w:t xml:space="preserve">working in Wellington must engage with Māori communities to ensure that designs respect local narratives and landscapes.</w:t>
      </w:r>
    </w:p>
    <w:p>
      <w:pPr>
        <w:pStyle w:val="BodyText"/>
      </w:pPr>
      <w:r>
        <w:t xml:space="preserve">This laboratory report suggests that successful projects incorporate indigenous art forms and spatial arrangements that reflect Māori values. The</w:t>
      </w:r>
      <w:r>
        <w:t xml:space="preserve"> </w:t>
      </w:r>
      <w:r>
        <w:rPr>
          <w:bCs/>
          <w:b/>
        </w:rPr>
        <w:t xml:space="preserve">Architect</w:t>
      </w:r>
      <w:r>
        <w:t xml:space="preserve"> </w:t>
      </w:r>
      <w:r>
        <w:t xml:space="preserve">acts as a mediator between modern urban needs and traditional cultural significance. Ignoring these aspects in Wellington leads to social alienation, whereas embracing them fosters community pride and cohesion.</w:t>
      </w:r>
    </w:p>
    <w:bookmarkEnd w:id="28"/>
    <w:bookmarkStart w:id="29" w:name="X938ed66d610d085680f9d95e372ff62e62212e8"/>
    <w:p>
      <w:pPr>
        <w:pStyle w:val="Heading2"/>
      </w:pPr>
      <w:r>
        <w:t xml:space="preserve">B. Compliance with the Building Code of New Zealand</w:t>
      </w:r>
    </w:p>
    <w:p>
      <w:pPr>
        <w:pStyle w:val="FirstParagraph"/>
      </w:pPr>
      <w:r>
        <w:t xml:space="preserve">The Building Code of New Zealand (BCNZ) sets rigorous standards for safety and performance. An</w:t>
      </w:r>
      <w:r>
        <w:t xml:space="preserve"> </w:t>
      </w:r>
      <w:r>
        <w:rPr>
          <w:bCs/>
          <w:b/>
        </w:rPr>
        <w:t xml:space="preserve">Architect</w:t>
      </w:r>
      <w:r>
        <w:t xml:space="preserve"> </w:t>
      </w:r>
      <w:r>
        <w:t xml:space="preserve">must be intimately familiar with these regulations, particularly Clause B1 (Structure) and Clause C (Fire Safety). In Wellington, fire safety is complicated by the need to maintain structural integrity during an earthquake while preventing fire spread.</w:t>
      </w:r>
    </w:p>
    <w:p>
      <w:pPr>
        <w:pStyle w:val="BodyText"/>
      </w:pPr>
      <w:r>
        <w:t xml:space="preserve">The role of the</w:t>
      </w:r>
      <w:r>
        <w:t xml:space="preserve"> </w:t>
      </w:r>
      <w:r>
        <w:rPr>
          <w:bCs/>
          <w:b/>
        </w:rPr>
        <w:t xml:space="preserve">Architect</w:t>
      </w:r>
      <w:r>
        <w:t xml:space="preserve"> </w:t>
      </w:r>
      <w:r>
        <w:t xml:space="preserve">here is one of compliance and advocacy. They must interpret complex codes into buildable designs that do not compromise functionality. This report concludes that early engagement with building consent authorities in Wellington streamlines the approval process, demonstrating the proactive value of an experienced</w:t>
      </w:r>
      <w:r>
        <w:t xml:space="preserve"> </w:t>
      </w:r>
      <w:r>
        <w:rPr>
          <w:bCs/>
          <w:b/>
        </w:rPr>
        <w:t xml:space="preserve">Architect</w:t>
      </w:r>
      <w:r>
        <w:t xml:space="preserve">.</w:t>
      </w:r>
    </w:p>
    <w:bookmarkEnd w:id="29"/>
    <w:bookmarkEnd w:id="30"/>
    <w:bookmarkStart w:id="31" w:name="v.-conclusion"/>
    <w:p>
      <w:pPr>
        <w:pStyle w:val="Heading1"/>
      </w:pPr>
      <w:r>
        <w:t xml:space="preserve">V. Conclusion</w:t>
      </w:r>
    </w:p>
    <w:p>
      <w:pPr>
        <w:pStyle w:val="FirstParagraph"/>
      </w:pPr>
      <w:r>
        <w:t xml:space="preserve">This laboratory report has extensively analyzed the multifaceted role of an **Architect** operating within the challenging and dynamic environment of **New Zealand Wellington**. It is evident that architectural practice in this region demands a synthesis of scientific rigor, environmental stewardship, and cultural sensitivity.</w:t>
      </w:r>
    </w:p>
    <w:p>
      <w:pPr>
        <w:pStyle w:val="BodyText"/>
      </w:pPr>
      <w:r>
        <w:t xml:space="preserve">The findings indicate that an Architect must be a versatile professional capable of addressing seismic risks through innovative engineering solutions while simultaneously promoting sustainability through material choice and passive design. The unique wind conditions and coastal climate of Wellington further necessitate specialized knowledge in aerodynamics and moisture management.</w:t>
      </w:r>
    </w:p>
    <w:p>
      <w:pPr>
        <w:pStyle w:val="BodyText"/>
      </w:pPr>
      <w:r>
        <w:t xml:space="preserve">Furthermore, the integration of Māori values ensures that architecture serves not just as shelter but as a meaningful contribution to society. Ultimately, the success of any architectural project in New Zealand Wellington relies on the holistic competence of its Architect. By adhering to these rigorous standards, architects contribute to a resilient, sustainable, and culturally rich urban landscape for future generations.</w:t>
      </w:r>
    </w:p>
    <w:bookmarkEnd w:id="31"/>
    <w:bookmarkStart w:id="32" w:name="vi.-references"/>
    <w:p>
      <w:pPr>
        <w:pStyle w:val="Heading1"/>
      </w:pPr>
      <w:r>
        <w:t xml:space="preserve">VI. References</w:t>
      </w:r>
    </w:p>
    <w:p>
      <w:pPr>
        <w:numPr>
          <w:ilvl w:val="0"/>
          <w:numId w:val="1001"/>
        </w:numPr>
        <w:pStyle w:val="Compact"/>
      </w:pPr>
      <w:r>
        <w:t xml:space="preserve">New Zealand Building Code Handbook.</w:t>
      </w:r>
    </w:p>
    <w:p>
      <w:pPr>
        <w:numPr>
          <w:ilvl w:val="0"/>
          <w:numId w:val="1001"/>
        </w:numPr>
        <w:pStyle w:val="Compact"/>
      </w:pPr>
      <w:r>
        <w:t xml:space="preserve">Weickgenannt, N., et al. "Seismic risk assessment of buildings in Wellington."</w:t>
      </w:r>
    </w:p>
    <w:p>
      <w:pPr>
        <w:numPr>
          <w:ilvl w:val="0"/>
          <w:numId w:val="1001"/>
        </w:numPr>
        <w:pStyle w:val="Compact"/>
      </w:pPr>
      <w:r>
        <w:t xml:space="preserve">Bureau of Meteorology. "Wind Speed Data for Wellington Region."</w:t>
      </w:r>
    </w:p>
    <w:p>
      <w:pPr>
        <w:numPr>
          <w:ilvl w:val="0"/>
          <w:numId w:val="1001"/>
        </w:numPr>
        <w:pStyle w:val="Compact"/>
      </w:pPr>
      <w:r>
        <w:t xml:space="preserve">Tsui, G., &amp; Brown, M. (2018). *Sustainable Architecture in Temperate Climates: A New Zealand Perspective.*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and Design Strategies in New Zealand Wellington</dc:title>
  <dc:creator/>
  <dc:language>en</dc:language>
  <cp:keywords/>
  <dcterms:created xsi:type="dcterms:W3CDTF">2026-07-30T04:10:35Z</dcterms:created>
  <dcterms:modified xsi:type="dcterms:W3CDTF">2026-07-30T04:10:35Z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