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Laboratory</w:t>
      </w:r>
      <w:r>
        <w:t xml:space="preserve"> </w:t>
      </w:r>
      <w:r>
        <w:t xml:space="preserve">Report:</w:t>
      </w:r>
      <w:r>
        <w:t xml:space="preserve"> </w:t>
      </w:r>
      <w:r>
        <w:t xml:space="preserve">Architectural</w:t>
      </w:r>
      <w:r>
        <w:t xml:space="preserve"> </w:t>
      </w:r>
      <w:r>
        <w:t xml:space="preserve">Integration</w:t>
      </w:r>
      <w:r>
        <w:t xml:space="preserve"> </w:t>
      </w:r>
      <w:r>
        <w:t xml:space="preserve">in</w:t>
      </w:r>
      <w:r>
        <w:t xml:space="preserve"> </w:t>
      </w:r>
      <w:r>
        <w:t xml:space="preserve">Turkey</w:t>
      </w:r>
      <w:r>
        <w:t xml:space="preserve"> </w:t>
      </w:r>
      <w:r>
        <w:t xml:space="preserve">Ankara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Laboratory Report: Architectural Integration in Turkey Ankara</dc:title>
  <dc:creator/>
  <dc:language>en</dc:language>
  <cp:keywords/>
  <dcterms:created xsi:type="dcterms:W3CDTF">2026-07-29T00:48:56Z</dcterms:created>
  <dcterms:modified xsi:type="dcterms:W3CDTF">2026-07-29T00:48:56Z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