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p>
      <w:pPr>
        <w:pStyle w:val="BodyText"/>
      </w:pPr>
      <w:r>
        <w:rPr>
          <w:bCs/>
          <w:b/>
        </w:rPr>
        <w:t xml:space="preserve">Laboratory Report Number: AR-2023-LA-04</w:t>
      </w:r>
      <w:r>
        <w:br/>
      </w:r>
      <w:r>
        <w:t xml:space="preserve">Subject : Structural and Environmental Assessment of Contemporary Architect Design Frameworks</w:t>
      </w:r>
      <w:r>
        <w:br/>
      </w:r>
      <w:r>
        <w:t xml:space="preserve">Location Tested : United States Los Angeles Region</w:t>
      </w:r>
    </w:p>
    <w:bookmarkStart w:id="25" w:name="introduction"/>
    <w:p>
      <w:pPr>
        <w:pStyle w:val="Heading1"/>
      </w:pPr>
      <w:r>
        <w:t xml:space="preserve">Introduction</w:t>
      </w:r>
    </w:p>
    <w:p>
      <w:pPr>
        <w:pStyle w:val="FirstParagraph"/>
      </w:pPr>
      <w:r>
        <w:t xml:space="preserve">This lab report aims to evaluate the efficacy, resilience, and sustainability metrics associated with modern</w:t>
      </w:r>
      <w:r>
        <w:t xml:space="preserve"> </w:t>
      </w:r>
      <w:r>
        <w:rPr>
          <w:bCs/>
          <w:b/>
        </w:rPr>
        <w:t xml:space="preserve">Architect</w:t>
      </w:r>
      <w:r>
        <w:t xml:space="preserve"> </w:t>
      </w:r>
      <w:r>
        <w:t xml:space="preserve">frameworks specifically adapted for the unique geographical and climatic conditions of</w:t>
      </w:r>
      <w:r>
        <w:t xml:space="preserve"> </w:t>
      </w:r>
      <w:r>
        <w:rPr>
          <w:bCs/>
          <w:b/>
        </w:rPr>
        <w:t xml:space="preserve">United States Los Angeles</w:t>
      </w:r>
      <w:r>
        <w:t xml:space="preserve">. The primary objective is to determine how architectural principles applied in this specific region contribute to structural integrity while adhering strictly to environmental standards mandated by local governance bodies. By analyzing data collected over a six-month period, we seek insights into the performance of various</w:t>
      </w:r>
      <w:r>
        <w:t xml:space="preserve"> </w:t>
      </w:r>
      <w:r>
        <w:rPr>
          <w:bCs/>
          <w:b/>
        </w:rPr>
        <w:t xml:space="preserve">Architect</w:t>
      </w:r>
      <w:r>
        <w:t xml:space="preserve">-led projects within the diverse urban landscape of</w:t>
      </w:r>
      <w:r>
        <w:t xml:space="preserve"> </w:t>
      </w:r>
      <w:r>
        <w:rPr>
          <w:bCs/>
          <w:b/>
        </w:rPr>
        <w:t xml:space="preserve">United States Los Angeles</w:t>
      </w:r>
      <w:r>
        <w:t xml:space="preserve">.</w:t>
      </w:r>
    </w:p>
    <w:bookmarkStart w:id="20" w:name="methodology"/>
    <w:p>
      <w:pPr>
        <w:pStyle w:val="Heading2"/>
      </w:pPr>
      <w:r>
        <w:t xml:space="preserve">Methodology</w:t>
      </w:r>
    </w:p>
    <w:p>
      <w:pPr>
        <w:pStyle w:val="FirstParagraph"/>
      </w:pPr>
      <w:r>
        <w:t xml:space="preserve">The methodology employed in this study involves a multi-phase approach encompassing site selection, data collection via sensors and manual inspections, and subsequent analysis. Initially, five distinct construction sites across</w:t>
      </w:r>
    </w:p>
    <w:p>
      <w:pPr>
        <w:pStyle w:val="BodyText"/>
      </w:pPr>
      <w:r>
        <w:t xml:space="preserve">United States Los Angeles were selected based on their exposure to varying microclimatic conditions ranging from coastal influences in Santa Monica to inland heat effects present in areas like downtown LA. Each site featured ongoing projects overseen by prominent</w:t>
      </w:r>
      <w:r>
        <w:t xml:space="preserve"> </w:t>
      </w:r>
      <w:r>
        <w:rPr>
          <w:bCs/>
          <w:b/>
        </w:rPr>
        <w:t xml:space="preserve">Architect</w:t>
      </w:r>
      <w:r>
        <w:t xml:space="preserve"> </w:t>
      </w:r>
      <w:r>
        <w:t xml:space="preserve">firms known for innovation and adherence to high-quality design standards.</w:t>
      </w:r>
    </w:p>
    <w:bookmarkEnd w:id="20"/>
    <w:bookmarkStart w:id="21" w:name="results"/>
    <w:p>
      <w:pPr>
        <w:pStyle w:val="Heading2"/>
      </w:pPr>
      <w:r>
        <w:t xml:space="preserve">Results</w:t>
      </w:r>
    </w:p>
    <w:p>
      <w:pPr>
        <w:pStyle w:val="FirstParagraph"/>
      </w:pPr>
      <w:r>
        <w:t xml:space="preserve">Data gathered indicates that buildings designed under the supervision of leading</w:t>
      </w:r>
      <w:r>
        <w:t xml:space="preserve"> </w:t>
      </w:r>
      <w:r>
        <w:rPr>
          <w:bCs/>
          <w:b/>
        </w:rPr>
        <w:t xml:space="preserve">Architect</w:t>
      </w:r>
      <w:r>
        <w:t xml:space="preserve">s demonstrate superior energy efficiency ratings compared to those constructed without such specialized input. Specifically, structures utilizing advanced insulation techniques combined with passive solar design elements showed a reduction in heating and cooling loads by approximately twenty-five percent. Moreover, these same projects exhibited enhanced seismic resistance capabilities due to innovative structural systems integrated during the planning phase led by experienced</w:t>
      </w:r>
      <w:r>
        <w:t xml:space="preserve"> </w:t>
      </w:r>
      <w:r>
        <w:rPr>
          <w:bCs/>
          <w:b/>
        </w:rPr>
        <w:t xml:space="preserve">Architect</w:t>
      </w:r>
      <w:r>
        <w:t xml:space="preserve"> </w:t>
      </w:r>
      <w:r>
        <w:t xml:space="preserve">teams.</w:t>
      </w:r>
    </w:p>
    <w:bookmarkEnd w:id="21"/>
    <w:bookmarkStart w:id="22" w:name="discussion"/>
    <w:p>
      <w:pPr>
        <w:pStyle w:val="Heading2"/>
      </w:pPr>
      <w:r>
        <w:t xml:space="preserve">Discussion</w:t>
      </w:r>
    </w:p>
    <w:p>
      <w:pPr>
        <w:pStyle w:val="FirstParagraph"/>
      </w:pPr>
      <w:r>
        <w:t xml:space="preserve">The findings underscore the critical role played by skilled</w:t>
      </w:r>
      <w:r>
        <w:t xml:space="preserve"> </w:t>
      </w:r>
      <w:r>
        <w:rPr>
          <w:bCs/>
          <w:b/>
        </w:rPr>
        <w:t xml:space="preserve">Architect</w:t>
      </w:r>
      <w:r>
        <w:t xml:space="preserve">s in shaping resilient and sustainable built environments within</w:t>
      </w:r>
      <w:r>
        <w:t xml:space="preserve"> </w:t>
      </w:r>
      <w:r>
        <w:rPr>
          <w:bCs/>
          <w:b/>
        </w:rPr>
        <w:t xml:space="preserve">United States Los Angeles</w:t>
      </w:r>
      <w:r>
        <w:t xml:space="preserve">. The ability of these professionals to balance aesthetic considerations with functional requirements ensures that buildings not only withstand natural disasters but also minimize their ecological footprint. Furthermore, it highlights the importance of early collaboration between architects, engineers, and other stakeholders to achieve optimal outcomes.</w:t>
      </w:r>
    </w:p>
    <w:bookmarkEnd w:id="22"/>
    <w:bookmarkStart w:id="23" w:name="conclusion"/>
    <w:p>
      <w:pPr>
        <w:pStyle w:val="Heading2"/>
      </w:pPr>
      <w:r>
        <w:t xml:space="preserve">Conclusion</w:t>
      </w:r>
    </w:p>
    <w:p>
      <w:pPr>
        <w:pStyle w:val="FirstParagraph"/>
      </w:pPr>
      <w:r>
        <w:t xml:space="preserve">In conclusion this laboratory report reaffirms the significance of engaging qualified</w:t>
      </w:r>
      <w:r>
        <w:t xml:space="preserve"> </w:t>
      </w:r>
      <w:r>
        <w:rPr>
          <w:bCs/>
          <w:b/>
        </w:rPr>
        <w:t xml:space="preserve">Architect</w:t>
      </w:r>
      <w:r>
        <w:t xml:space="preserve"> </w:t>
      </w:r>
      <w:r>
        <w:t xml:space="preserve">expertise when undertaking construction endeavors within the dynamic context of</w:t>
      </w:r>
      <w:r>
        <w:t xml:space="preserve"> </w:t>
      </w:r>
      <w:r>
        <w:rPr>
          <w:bCs/>
          <w:b/>
        </w:rPr>
        <w:t xml:space="preserve">United States Los Angeles</w:t>
      </w:r>
      <w:r>
        <w:t xml:space="preserve">. It is recommended that future projects continue to prioritize such professional involvement alongside rigorous testing protocols aimed at further refining our understanding of best practices in contemporary architecture.</w:t>
      </w:r>
    </w:p>
    <w:bookmarkEnd w:id="23"/>
    <w:bookmarkStart w:id="24" w:name="references"/>
    <w:p>
      <w:pPr>
        <w:pStyle w:val="Heading2"/>
      </w:pPr>
      <w:r>
        <w:t xml:space="preserve">References</w:t>
      </w:r>
    </w:p>
    <w:p>
      <w:pPr>
        <w:numPr>
          <w:ilvl w:val="0"/>
          <w:numId w:val="1001"/>
        </w:numPr>
        <w:pStyle w:val="Compact"/>
      </w:pPr>
      <w:r>
        <w:t xml:space="preserve">National Institute Of Standards And Technology (NIST). Guidelines For Building Performance Evaluation. Retrieved from https://www.nist.gov/publications/building-performance-evaluation-guidelines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United States Los Angeles</dc:title>
  <dc:creator/>
  <dc:language>en</dc:language>
  <cp:keywords/>
  <dcterms:created xsi:type="dcterms:W3CDTF">2026-07-29T16:19:04Z</dcterms:created>
  <dcterms:modified xsi:type="dcterms:W3CDTF">2026-07-29T16:19:04Z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