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Design</w:t>
      </w:r>
      <w:r>
        <w:t xml:space="preserve"> </w:t>
      </w:r>
      <w:r>
        <w:t xml:space="preserve">and</w:t>
      </w:r>
      <w:r>
        <w:t xml:space="preserve"> </w:t>
      </w:r>
      <w:r>
        <w:t xml:space="preserve">Implementation</w:t>
      </w:r>
      <w:r>
        <w:t xml:space="preserve"> </w:t>
      </w:r>
      <w:r>
        <w:t xml:space="preserve">Standards</w:t>
      </w:r>
      <w:r>
        <w:t xml:space="preserve"> </w:t>
      </w:r>
      <w:r>
        <w:t xml:space="preserve">for</w:t>
      </w:r>
      <w:r>
        <w:t xml:space="preserve"> </w:t>
      </w:r>
      <w:r>
        <w:t xml:space="preserve">High-Density</w:t>
      </w:r>
      <w:r>
        <w:t xml:space="preserve"> </w:t>
      </w:r>
      <w:r>
        <w:t xml:space="preserve">Urban</w:t>
      </w:r>
      <w:r>
        <w:t xml:space="preserve"> </w:t>
      </w:r>
      <w:r>
        <w:t xml:space="preserve">Environments</w:t>
      </w:r>
    </w:p>
    <w:bookmarkStart w:id="32" w:name="laboratory-analysis-report"/>
    <w:p>
      <w:pPr>
        <w:pStyle w:val="Heading1"/>
      </w:pPr>
      <w:r>
        <w:t xml:space="preserve">Laboratory Analysis Report</w:t>
      </w:r>
    </w:p>
    <w:p>
      <w:pPr>
        <w:pStyle w:val="FirstParagraph"/>
      </w:pPr>
      <w:r>
        <w:rPr>
          <w:bCs/>
          <w:b/>
        </w:rPr>
        <w:t xml:space="preserve">Title:</w:t>
      </w:r>
      <w:r>
        <w:t xml:space="preserve"> </w:t>
      </w:r>
      <w:r>
        <w:t xml:space="preserve">Evaluation of the Role, Constraints, and Output of the Architect in United States New York City Development Projects</w:t>
      </w:r>
    </w:p>
    <w:p>
      <w:pPr>
        <w:pStyle w:val="BodyText"/>
      </w:pPr>
      <w:r>
        <w:t xml:space="preserve">Date</w:t>
      </w:r>
    </w:p>
    <w:p>
      <w:pPr>
        <w:pStyle w:val="BodyText"/>
      </w:pPr>
      <w:r>
        <w:t xml:space="preserve">October 24, 2023</w:t>
      </w:r>
    </w:p>
    <w:p>
      <w:pPr>
        <w:pStyle w:val="BodyText"/>
      </w:pPr>
      <w:r>
        <w:t xml:space="preserve">Laboratory/Institution</w:t>
      </w:r>
    </w:p>
    <w:p>
      <w:pPr>
        <w:pStyle w:val="BodyText"/>
      </w:pPr>
      <w:r>
        <w:t xml:space="preserve">Urban Design Research Institute (UDRI)</w:t>
      </w:r>
    </w:p>
    <w:p>
      <w:pPr>
        <w:pStyle w:val="BodyText"/>
      </w:pPr>
      <w:r>
        <w:t xml:space="preserve">Location:</w:t>
      </w:r>
    </w:p>
    <w:p>
      <w:pPr>
        <w:pStyle w:val="BodyText"/>
      </w:pPr>
      <w:r>
        <w:t xml:space="preserve">New York City, NY, United States of America</w:t>
      </w:r>
    </w:p>
    <w:bookmarkStart w:id="20" w:name="abstract"/>
    <w:p>
      <w:pPr>
        <w:pStyle w:val="Heading2"/>
      </w:pPr>
      <w:r>
        <w:t xml:space="preserve">1. Abstract</w:t>
      </w:r>
    </w:p>
    <w:p>
      <w:pPr>
        <w:pStyle w:val="FirstParagraph"/>
      </w:pPr>
      <w:r>
        <w:t xml:space="preserve">This laboratory report provides a comprehensive analysis of the architectural profession within the specific context of United States New York City. The study aims to evaluate how an architect must navigate the complex regulatory frameworks, environmental constraints, and cultural demands inherent to one of the most dense and historic urban environments in North America. By examining case studies related to zoning laws, sustainability mandates, and historical preservation requirements in United States New York City, this report elucidates the multifaceted responsibilities of an architect. The findings suggest that success for an architect in this region requires not only aesthetic innovation but also rigorous technical compliance and community engagement.</w:t>
      </w:r>
    </w:p>
    <w:bookmarkEnd w:id="20"/>
    <w:bookmarkStart w:id="21" w:name="introduction"/>
    <w:p>
      <w:pPr>
        <w:pStyle w:val="Heading2"/>
      </w:pPr>
      <w:r>
        <w:t xml:space="preserve">2. Introduction</w:t>
      </w:r>
    </w:p>
    <w:p>
      <w:pPr>
        <w:pStyle w:val="FirstParagraph"/>
      </w:pPr>
      <w:r>
        <w:t xml:space="preserve">The role of the</w:t>
      </w:r>
      <w:r>
        <w:t xml:space="preserve"> </w:t>
      </w:r>
      <w:r>
        <w:rPr>
          <w:bCs/>
          <w:b/>
        </w:rPr>
        <w:t xml:space="preserve">architect</w:t>
      </w:r>
    </w:p>
    <w:p>
      <w:pPr>
        <w:pStyle w:val="BodyText"/>
      </w:pPr>
      <w:r>
        <w:t xml:space="preserve">The objective of this report is to investigate the practical applications of architectural design principles in United States New York City. Specifically, we analyze how an architect balances client aspirations with public safety, historical integrity, and environmental sustainability. This document serves as a theoretical framework for understanding why local knowledge is critical for any architect practicing in this jurisdiction.</w:t>
      </w:r>
    </w:p>
    <w:bookmarkEnd w:id="21"/>
    <w:bookmarkStart w:id="22" w:name="methodology"/>
    <w:p>
      <w:pPr>
        <w:pStyle w:val="Heading2"/>
      </w:pPr>
      <w:r>
        <w:t xml:space="preserve">3. Methodology</w:t>
      </w:r>
    </w:p>
    <w:p>
      <w:pPr>
        <w:pStyle w:val="FirstParagraph"/>
      </w:pPr>
      <w:r>
        <w:t xml:space="preserve">To conduct this analysis, we employed a qualitative research method involving the review of municipal codes from the Department of Buildings (DOB) and the Landmarks Preservation Commission (LPC). Additionally, we analyzed three prominent case studies representing different typologies: residential high-rises in Manhattan, commercial retrofits in Brooklyn, and public infrastructure projects. The data was synthesized to identify common challenges faced by an architect and to determine best practices for successful project delivery in United States New York City.</w:t>
      </w:r>
    </w:p>
    <w:bookmarkEnd w:id="22"/>
    <w:bookmarkStart w:id="26" w:name="results-and-discussion"/>
    <w:p>
      <w:pPr>
        <w:pStyle w:val="Heading2"/>
      </w:pPr>
      <w:r>
        <w:t xml:space="preserve">4. Results and Discussion</w:t>
      </w:r>
    </w:p>
    <w:bookmarkStart w:id="23" w:name="regulatory-compliance-as-a-design-driver"/>
    <w:p>
      <w:pPr>
        <w:pStyle w:val="Heading3"/>
      </w:pPr>
      <w:r>
        <w:t xml:space="preserve">4.1 Regulatory Compliance as a Design Driver</w:t>
      </w:r>
    </w:p>
    <w:p>
      <w:pPr>
        <w:pStyle w:val="FirstParagraph"/>
      </w:pPr>
      <w:r>
        <w:t xml:space="preserve">In United States New York City, the architect does not design in a vacuum; they design within a rigid matrix of regulations. The Floor Area Ratio (FAR) is the primary metric governing building massing. An architect must calculate allowable square footage meticulously to ensure that the proposed structure complies with zoning laws. Failure to do so results in denied permits and significant financial penalties.</w:t>
      </w:r>
    </w:p>
    <w:p>
      <w:pPr>
        <w:pStyle w:val="BodyText"/>
      </w:pPr>
      <w:r>
        <w:t xml:space="preserve">For instance, in historic districts such as Greenwich Village or Brooklyn Heights, an architect is legally bound by LPC guidelines. These guidelines often prohibit alterations that compromise the historical character of a façade. Therefore, the architectural process becomes a dialogue between preservation and modernization. An architect must demonstrate how new interventions—such as energy-efficient windows or elevator shafts—can be integrated without visually disrupting the historic streetscape.</w:t>
      </w:r>
    </w:p>
    <w:bookmarkEnd w:id="23"/>
    <w:bookmarkStart w:id="24" w:name="Xe5942fe5847f82820b08441725af1d84d553899"/>
    <w:p>
      <w:pPr>
        <w:pStyle w:val="Heading3"/>
      </w:pPr>
      <w:r>
        <w:t xml:space="preserve">4.2 Environmental Sustainability and Energy Codes</w:t>
      </w:r>
    </w:p>
    <w:p>
      <w:pPr>
        <w:pStyle w:val="FirstParagraph"/>
      </w:pPr>
      <w:r>
        <w:t xml:space="preserve">The second major finding relates to environmental compliance. United States New York City has implemented Local Law 97, which sets strict carbon emission limits for buildings over 25,000 square feet. This legislation fundamentally alters the role of an architect in the 21st century. No longer is an architect solely concerned with aesthetics and structural integrity; they are now primary agents in decarbonizing the urban built environment.</w:t>
      </w:r>
    </w:p>
    <w:p>
      <w:pPr>
        <w:pStyle w:val="BodyText"/>
      </w:pPr>
      <w:r>
        <w:t xml:space="preserve">An architect must integrate advanced HVAC systems, high-performance glazing, and renewable energy sources into their designs. In United States New York City, where space for solar panels is limited on existing structures, architects often utilize green roofs and vertical gardens to mitigate heat island effects and improve air quality. This report highlights that an architect who ignores these sustainability mandates faces obsolescence in the current market.</w:t>
      </w:r>
    </w:p>
    <w:bookmarkEnd w:id="24"/>
    <w:bookmarkStart w:id="25" w:name="structural-engineering-integration"/>
    <w:p>
      <w:pPr>
        <w:pStyle w:val="Heading3"/>
      </w:pPr>
      <w:r>
        <w:t xml:space="preserve">4.3 Structural Engineering Integration</w:t>
      </w:r>
    </w:p>
    <w:p>
      <w:pPr>
        <w:pStyle w:val="FirstParagraph"/>
      </w:pPr>
      <w:r>
        <w:t xml:space="preserve">The density of United States New York City necessitates complex structural solutions. An architect must work closely with structural engineers to address issues such as soil settlement, seismic resilience (though less critical than in California, still relevant), and foundation limitations in older buildings. In retrofitting projects common in boroughs like Queens and the Bronx, an architect often deals with existing load-bearing walls that cannot be easily modified. This requires innovative design solutions where the architect reconfigures interior spaces to work around structural constraints, rather than forcing a new structure upon an old skeleton.</w:t>
      </w:r>
    </w:p>
    <w:bookmarkEnd w:id="25"/>
    <w:bookmarkEnd w:id="26"/>
    <w:bookmarkStart w:id="27" w:name="X44f3ae16844c0c23ac9ebbfbc7c0d7fd4c28985"/>
    <w:p>
      <w:pPr>
        <w:pStyle w:val="Heading2"/>
      </w:pPr>
      <w:r>
        <w:t xml:space="preserve">5. Case Study Analysis: The High Line and Hudson Yards</w:t>
      </w:r>
    </w:p>
    <w:p>
      <w:pPr>
        <w:pStyle w:val="FirstParagraph"/>
      </w:pPr>
      <w:r>
        <w:t xml:space="preserve">To illustrate the theoretical points above, we examine two projects in United States New York City. The High Line demonstrates how an architect can repurpose industrial infrastructure into public green space, requiring a deep understanding of ecological design and pedestrian flow. Hudson Yards represents the extreme end of large-scale development, where an architect must coordinate with multiple stakeholders to deliver a mixed-use complex that integrates seamlessly into the existing grid.</w:t>
      </w:r>
    </w:p>
    <w:p>
      <w:pPr>
        <w:pStyle w:val="BodyText"/>
      </w:pPr>
      <w:r>
        <w:t xml:space="preserve">In both cases, the success of the project relied on an architect who understood not just building codes, but also urban planning principles. The ability to navigate public comment periods and community board meetings was as critical as drafting technical plans. This reinforces the conclusion that an architect in United States New York City is also a political negotiator.</w:t>
      </w:r>
    </w:p>
    <w:bookmarkEnd w:id="27"/>
    <w:bookmarkStart w:id="28" w:name="challenges-and-limitations"/>
    <w:p>
      <w:pPr>
        <w:pStyle w:val="Heading2"/>
      </w:pPr>
      <w:r>
        <w:t xml:space="preserve">6. Challenges and Limitations</w:t>
      </w:r>
    </w:p>
    <w:p>
      <w:pPr>
        <w:pStyle w:val="FirstParagraph"/>
      </w:pPr>
      <w:r>
        <w:t xml:space="preserve">The primary challenge for an architect in this region is the cost and time associated with compliance. The review process in United States New York City can be lengthy, involving multiple departments including the DOB, LPC, and sometimes the Board of Standards and Appeals (BSA). An architect must build contingency time into their project schedules to account for these bureaucratic hurdles. Furthermore, labor shortages in specialized trades within United States New York City can impact the feasibility of certain architectural designs if they require highly skilled manual labor that is currently unavailable.</w:t>
      </w:r>
    </w:p>
    <w:bookmarkEnd w:id="28"/>
    <w:bookmarkStart w:id="29" w:name="conclusion"/>
    <w:p>
      <w:pPr>
        <w:pStyle w:val="Heading2"/>
      </w:pPr>
      <w:r>
        <w:t xml:space="preserve">7. Conclusion</w:t>
      </w:r>
    </w:p>
    <w:p>
      <w:pPr>
        <w:pStyle w:val="FirstParagraph"/>
      </w:pPr>
      <w:r>
        <w:t xml:space="preserve">This laboratory report confirms that the role of an architect in United States New York City is exceptionally demanding and multifaceted. It extends well beyond traditional design duties to encompass legal compliance, environmental stewardship, historical preservation, and community advocacy. An architect must be a generalist with specialized knowledge of local regulations. The findings indicate that successful architectural outcomes in United States New York City are achieved not through isolated artistic expression but through collaborative problem-solving that respects the unique physical and regulatory constraints of the city.</w:t>
      </w:r>
    </w:p>
    <w:p>
      <w:pPr>
        <w:pStyle w:val="BodyText"/>
      </w:pPr>
      <w:r>
        <w:t xml:space="preserve">For future practice, it is recommended that architects engage early with municipal agencies and community stakeholders. By adopting a proactive approach to compliance and sustainability, an architect can mitigate risks and deliver projects that are not only structurally sound but also socially responsible. The data supports the view that United States New York City remains a premier testing ground for architectural innovation, provided the architect is prepared to meet its rigorous standards.</w:t>
      </w:r>
    </w:p>
    <w:bookmarkEnd w:id="29"/>
    <w:bookmarkStart w:id="30" w:name="recommendations"/>
    <w:p>
      <w:pPr>
        <w:pStyle w:val="Heading2"/>
      </w:pPr>
      <w:r>
        <w:t xml:space="preserve">8. Recommendations</w:t>
      </w:r>
    </w:p>
    <w:p>
      <w:pPr>
        <w:numPr>
          <w:ilvl w:val="0"/>
          <w:numId w:val="1001"/>
        </w:numPr>
        <w:pStyle w:val="Compact"/>
      </w:pPr>
      <w:r>
        <w:rPr>
          <w:bCs/>
          <w:b/>
        </w:rPr>
        <w:t xml:space="preserve">Mandatory Continuing Education:</w:t>
      </w:r>
      <w:r>
        <w:t xml:space="preserve">An architects practicing in United States New York City should pursue specialized certification in Local Law 97 and LPC guidelines.</w:t>
      </w:r>
    </w:p>
    <w:p>
      <w:pPr>
        <w:numPr>
          <w:ilvl w:val="0"/>
          <w:numId w:val="1001"/>
        </w:numPr>
        <w:pStyle w:val="Compact"/>
      </w:pPr>
      <w:r>
        <w:rPr>
          <w:bCs/>
          <w:b/>
        </w:rPr>
        <w:t xml:space="preserve">Digital Integration:</w:t>
      </w:r>
      <w:r>
        <w:t xml:space="preserve">Firms should invest in Building Information Modeling (BIM) software to streamline coordination with structural engineers and comply with digital submission requirements of the Department of Buildings.</w:t>
      </w:r>
    </w:p>
    <w:p>
      <w:pPr>
        <w:numPr>
          <w:ilvl w:val="0"/>
          <w:numId w:val="1001"/>
        </w:numPr>
        <w:pStyle w:val="Compact"/>
      </w:pPr>
      <w:r>
        <w:rPr>
          <w:bCs/>
          <w:b/>
        </w:rPr>
        <w:t xml:space="preserve">Community Liaison:</w:t>
      </w:r>
      <w:r>
        <w:t xml:space="preserve">An architect should include a community engagement specialist on project teams to facilitate smoother approval processes in United States New York City neighborhoods.</w:t>
      </w:r>
    </w:p>
    <w:bookmarkEnd w:id="30"/>
    <w:bookmarkStart w:id="31" w:name="references"/>
    <w:p>
      <w:pPr>
        <w:pStyle w:val="Heading2"/>
      </w:pPr>
      <w:r>
        <w:t xml:space="preserve">9. References</w:t>
      </w:r>
    </w:p>
    <w:p>
      <w:pPr>
        <w:pStyle w:val="FirstParagraph"/>
      </w:pPr>
      <w:r>
        <w:t xml:space="preserve">- New York City Department of Buildings. (2023). *Building Code and Zoning Resolution*.</w:t>
      </w:r>
      <w:r>
        <w:br/>
      </w:r>
      <w:r>
        <w:t xml:space="preserve">- Landmarks Preservation Commission. (n.d.). *Design Guidelines for Historic Districts*.</w:t>
      </w:r>
      <w:r>
        <w:br/>
      </w:r>
      <w:r>
        <w:t xml:space="preserve">- Mayor's Office of Climate and Environmental Justice. (2021). *Local Law 97 Implementation Guide*.</w:t>
      </w:r>
      <w:r>
        <w:br/>
      </w:r>
      <w:r>
        <w:t xml:space="preserve">- American Institute of Architects New York Chapter. (2023). *State of the Profession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Design and Implementation Standards for High-Density Urban Environments</dc:title>
  <dc:creator/>
  <cp:keywords/>
  <dcterms:created xsi:type="dcterms:W3CDTF">2026-07-29T18:25:06Z</dcterms:created>
  <dcterms:modified xsi:type="dcterms:W3CDTF">2026-07-29T18:25:06Z</dcterms:modified>
</cp:coreProperties>
</file>

<file path=docProps/custom.xml><?xml version="1.0" encoding="utf-8"?>
<Properties xmlns="http://schemas.openxmlformats.org/officeDocument/2006/custom-properties" xmlns:vt="http://schemas.openxmlformats.org/officeDocument/2006/docPropsVTypes"/>
</file>