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9" w:name="the-architect-in-uzbekistan-tashkent"/>
    <w:p>
      <w:pPr>
        <w:pStyle w:val="Heading1"/>
      </w:pPr>
      <w:r>
        <w:t xml:space="preserve">The Architect in Uzbekistan Tashkent</w:t>
      </w:r>
    </w:p>
    <w:p>
      <w:pPr>
        <w:pStyle w:val="FirstParagraph"/>
      </w:pPr>
      <w:r>
        <w:rPr>
          <w:bCs/>
          <w:b/>
        </w:rPr>
        <w:t xml:space="preserve">Date:</w:t>
      </w:r>
    </w:p>
    <w:p>
      <w:pPr>
        <w:pStyle w:val="BodyText"/>
      </w:pPr>
      <w:r>
        <w:rPr>
          <w:bCs/>
          <w:b/>
        </w:rPr>
        <w:t xml:space="preserve">Laboratory:</w:t>
      </w:r>
    </w:p>
    <w:p>
      <w:pPr>
        <w:pStyle w:val="BodyText"/>
      </w:pPr>
      <w:r>
        <w:rPr>
          <w:iCs/>
          <w:i/>
        </w:rPr>
        <w:t xml:space="preserve">This report serves as a comprehensive analysis of the professional role and practical application of the</w:t>
      </w:r>
      <w:r>
        <w:rPr>
          <w:iCs/>
          <w:i/>
        </w:rPr>
        <w:t xml:space="preserve"> </w:t>
      </w:r>
      <w:r>
        <w:rPr>
          <w:iCs/>
          <w:i/>
        </w:rPr>
        <w:t xml:space="preserve">Architect</w:t>
      </w:r>
      <w:r>
        <w:rPr>
          <w:iCs/>
          <w:i/>
        </w:rPr>
        <w:t xml:space="preserve"> </w:t>
      </w:r>
      <w:r>
        <w:rPr>
          <w:iCs/>
          <w:i/>
        </w:rPr>
        <w:t xml:space="preserve">within the dynamic urban landscape of</w:t>
      </w:r>
      <w:r>
        <w:rPr>
          <w:iCs/>
          <w:i/>
        </w:rPr>
        <w:t xml:space="preserve"> </w:t>
      </w:r>
      <w:r>
        <w:rPr>
          <w:iCs/>
          <w:i/>
        </w:rPr>
        <w:t xml:space="preserve">Uzbekistan Tashkent</w:t>
      </w:r>
      <w:r>
        <w:rPr>
          <w:iCs/>
          <w:i/>
        </w:rPr>
        <w:t xml:space="preserve">.</w:t>
      </w:r>
    </w:p>
    <w:bookmarkStart w:id="20" w:name="introduction-and-background-context"/>
    <w:p>
      <w:pPr>
        <w:pStyle w:val="Heading2"/>
      </w:pPr>
      <w:r>
        <w:t xml:space="preserve">1.0 Introduction and Background Context</w:t>
      </w:r>
    </w:p>
    <w:p>
      <w:pPr>
        <w:pStyle w:val="FirstParagraph"/>
      </w:pPr>
      <w:r>
        <w:t xml:space="preserve">The cityscape of</w:t>
      </w:r>
      <w:r>
        <w:t xml:space="preserve"> </w:t>
      </w:r>
      <w:r>
        <w:rPr>
          <w:bCs/>
          <w:b/>
        </w:rPr>
        <w:t xml:space="preserve">Tashkent, Uzbekistan Tashkent</w:t>
      </w:r>
      <w:r>
        <w:t xml:space="preserve">, stands as a profound testament to centuries of cultural evolution, political shifts, and rapid modernization. As the capital city and the economic heart of Central Asia, it has undergone a dramatic transformation since gaining independence in 1991. However, within this grand narrative lies a specific technical and creative focus: the role of the</w:t>
      </w:r>
      <w:r>
        <w:t xml:space="preserve"> </w:t>
      </w:r>
      <w:r>
        <w:t xml:space="preserve">Architect</w:t>
      </w:r>
      <w:r>
        <w:t xml:space="preserve">. The objective of this lab report is to dissect how an Architect operates, designs, and executes projects specifically tailored to the unique environmental, cultural, and infrastructural realities of</w:t>
      </w:r>
      <w:r>
        <w:t xml:space="preserve"> </w:t>
      </w:r>
      <w:r>
        <w:rPr>
          <w:bCs/>
          <w:b/>
        </w:rPr>
        <w:t xml:space="preserve">Uzbekistan Tashkent</w:t>
      </w:r>
      <w:r>
        <w:t xml:space="preserve">.</w:t>
      </w:r>
    </w:p>
    <w:p>
      <w:pPr>
        <w:pStyle w:val="BodyText"/>
      </w:pPr>
      <w:r>
        <w:t xml:space="preserve">The architectural heritage of the region is dominated by the Silk Road era—characterized by madrasas like the Ulugh Beg Madrasah and intricate tile work. Yet, modern</w:t>
      </w:r>
      <w:r>
        <w:t xml:space="preserve"> </w:t>
      </w:r>
      <w:r>
        <w:rPr>
          <w:bCs/>
          <w:b/>
        </w:rPr>
        <w:t xml:space="preserve">Tashkent Uzbekistan Tashkent</w:t>
      </w:r>
      <w:r>
        <w:t xml:space="preserve"> </w:t>
      </w:r>
      <w:r>
        <w:t xml:space="preserve">faces new challenges: urban sprawl, seismic activity, water scarcity, and a push toward sustainable tourism. The Architect in this context is not merely an aesthetic designer but a crucial problem-solver who must blend Soviet-era structural legacies with cutting-edge global sustainability standards.</w:t>
      </w:r>
    </w:p>
    <w:bookmarkEnd w:id="20"/>
    <w:bookmarkStart w:id="21" w:name="methodology-for-urban-design-integration"/>
    <w:p>
      <w:pPr>
        <w:pStyle w:val="Heading2"/>
      </w:pPr>
      <w:r>
        <w:t xml:space="preserve">2.0 Methodology for Urban Design Integration</w:t>
      </w:r>
    </w:p>
    <w:p>
      <w:pPr>
        <w:pStyle w:val="FirstParagraph"/>
      </w:pPr>
      <w:r>
        <w:t xml:space="preserve">To understand the practical application of the</w:t>
      </w:r>
      <w:r>
        <w:t xml:space="preserve"> </w:t>
      </w:r>
      <w:r>
        <w:t xml:space="preserve">Architect</w:t>
      </w:r>
      <w:r>
        <w:t xml:space="preserve">, we analyze three primary methodologies currently employed in projects across</w:t>
      </w:r>
      <w:r>
        <w:t xml:space="preserve"> </w:t>
      </w:r>
      <w:r>
        <w:rPr>
          <w:bCs/>
          <w:b/>
        </w:rPr>
        <w:t xml:space="preserve">Tashkent Uzbekistan Tashkent</w:t>
      </w:r>
      <w:r>
        <w:t xml:space="preserve">:</w:t>
      </w:r>
    </w:p>
    <w:p>
      <w:pPr>
        <w:numPr>
          <w:ilvl w:val="0"/>
          <w:numId w:val="1001"/>
        </w:numPr>
        <w:pStyle w:val="Compact"/>
      </w:pPr>
      <w:r>
        <w:rPr>
          <w:bCs/>
          <w:b/>
        </w:rPr>
        <w:t xml:space="preserve">Climatic Responsiveness Analysis:</w:t>
      </w:r>
      <w:r>
        <w:t xml:space="preserve">The extreme continental climate of Central Asia dictates material choices and structural orientations. The Architect must prioritize passive cooling techniques, such as wind catchers and shaded courtyards, which are deeply rooted in traditional Uzbek design but need modern engineering integration.</w:t>
      </w:r>
    </w:p>
    <w:p>
      <w:pPr>
        <w:numPr>
          <w:ilvl w:val="0"/>
          <w:numId w:val="1001"/>
        </w:numPr>
        <w:pStyle w:val="Compact"/>
      </w:pPr>
      <w:r>
        <w:rPr>
          <w:bCs/>
          <w:b/>
        </w:rPr>
        <w:t xml:space="preserve">Social Cohesion through Space:</w:t>
      </w:r>
      <w:r>
        <w:t xml:space="preserve">In</w:t>
      </w:r>
      <w:r>
        <w:t xml:space="preserve"> </w:t>
      </w:r>
      <w:r>
        <w:rPr>
          <w:bCs/>
          <w:b/>
        </w:rPr>
        <w:t xml:space="preserve">Tashkent Uzbekistan Tashkent</w:t>
      </w:r>
      <w:r>
        <w:t xml:space="preserve">, public spaces are vital for social interaction. The Architect focuses on creating "third spaces"—parks, plazas, and community centers—that foster a sense of belonging in a rapidly densifying metropolis.</w:t>
      </w:r>
    </w:p>
    <w:p>
      <w:pPr>
        <w:numPr>
          <w:ilvl w:val="0"/>
          <w:numId w:val="1001"/>
        </w:numPr>
        <w:pStyle w:val="Compact"/>
      </w:pPr>
      <w:r>
        <w:rPr>
          <w:bCs/>
          <w:b/>
        </w:rPr>
        <w:t xml:space="preserve">Heritage Preservation vs. Modernization:</w:t>
      </w:r>
      <w:r>
        <w:t xml:space="preserve">A significant portion of the Architect's workload involves adaptive reuse. Old Soviet apartment blocks or historic bazaars are repurposed into modern commercial or cultural hubs, requiring delicate technical assessments to maintain structural integrity while updating facilities.</w:t>
      </w:r>
    </w:p>
    <w:bookmarkEnd w:id="21"/>
    <w:bookmarkStart w:id="25" w:name="case-studies-and-practical-applications"/>
    <w:p>
      <w:pPr>
        <w:pStyle w:val="Heading2"/>
      </w:pPr>
      <w:r>
        <w:t xml:space="preserve">3.0 Case Studies and Practical Applications</w:t>
      </w:r>
    </w:p>
    <w:p>
      <w:pPr>
        <w:pStyle w:val="FirstParagraph"/>
      </w:pPr>
      <w:r>
        <w:t xml:space="preserve">To provide empirical evidence of the Architect's role, we examine specific sectors in</w:t>
      </w:r>
      <w:r>
        <w:t xml:space="preserve"> </w:t>
      </w:r>
      <w:r>
        <w:rPr>
          <w:bCs/>
          <w:b/>
        </w:rPr>
        <w:t xml:space="preserve">Tashkent Uzbekistan Tashkent</w:t>
      </w:r>
      <w:r>
        <w:t xml:space="preserve">:</w:t>
      </w:r>
    </w:p>
    <w:bookmarkStart w:id="22" w:name="the-new-capital-projects"/>
    <w:p>
      <w:pPr>
        <w:pStyle w:val="Heading3"/>
      </w:pPr>
      <w:r>
        <w:t xml:space="preserve">3.1 The New Capital Projects</w:t>
      </w:r>
    </w:p>
    <w:p>
      <w:pPr>
        <w:pStyle w:val="FirstParagraph"/>
      </w:pPr>
      <w:r>
        <w:t xml:space="preserve">The development of new administrative districts requires high-level precision. The</w:t>
      </w:r>
      <w:r>
        <w:t xml:space="preserve"> </w:t>
      </w:r>
      <w:r>
        <w:t xml:space="preserve">Architect</w:t>
      </w:r>
      <w:r>
        <w:t xml:space="preserve"> </w:t>
      </w:r>
      <w:r>
        <w:t xml:space="preserve">here acts as a visionary leader, coordinating with engineers to create iconic structures that symbolize national pride and economic growth. These projects demand strict adherence to international building codes while incorporating local motifs.</w:t>
      </w:r>
    </w:p>
    <w:bookmarkEnd w:id="22"/>
    <w:bookmarkStart w:id="23" w:name="residential-complexes-in-tashkent"/>
    <w:p>
      <w:pPr>
        <w:pStyle w:val="Heading3"/>
      </w:pPr>
      <w:r>
        <w:t xml:space="preserve">3.2 Residential Complexes in Tashkent</w:t>
      </w:r>
    </w:p>
    <w:p>
      <w:pPr>
        <w:pStyle w:val="FirstParagraph"/>
      </w:pPr>
      <w:r>
        <w:t xml:space="preserve">In the residential sector, the focus has shifted from purely functional housing to lifestyle-oriented living. The Architect designs complexes with integrated green spaces, smart home technologies, and security features that reflect the safety concerns and privacy values of local residents in</w:t>
      </w:r>
      <w:r>
        <w:t xml:space="preserve"> </w:t>
      </w:r>
      <w:r>
        <w:rPr>
          <w:bCs/>
          <w:b/>
        </w:rPr>
        <w:t xml:space="preserve">Tashkent Uzbekistan Tashkent</w:t>
      </w:r>
      <w:r>
        <w:t xml:space="preserve">.</w:t>
      </w:r>
    </w:p>
    <w:bookmarkEnd w:id="23"/>
    <w:bookmarkStart w:id="24" w:name="commercial-and-hospitality-developments"/>
    <w:p>
      <w:pPr>
        <w:pStyle w:val="Heading3"/>
      </w:pPr>
      <w:r>
        <w:t xml:space="preserve">3.3 Commercial and Hospitality Developments</w:t>
      </w:r>
    </w:p>
    <w:p>
      <w:pPr>
        <w:pStyle w:val="FirstParagraph"/>
      </w:pPr>
      <w:r>
        <w:t xml:space="preserve">With tourism rebounding post-pandemic, hotels and shopping centers are booming. The Architect must design spaces that appeal to an international audience while respecting local customs. This includes designing prayer rooms within large commercial centers or ensuring layouts facilitate gender-segregated social events if required by the client.</w:t>
      </w:r>
    </w:p>
    <w:bookmarkEnd w:id="24"/>
    <w:bookmarkEnd w:id="25"/>
    <w:bookmarkStart w:id="26" w:name="challenges-faced-by-the-architect"/>
    <w:p>
      <w:pPr>
        <w:pStyle w:val="Heading2"/>
      </w:pPr>
      <w:r>
        <w:t xml:space="preserve">4.0 Challenges Faced by the Architect</w:t>
      </w:r>
    </w:p>
    <w:p>
      <w:pPr>
        <w:pStyle w:val="FirstParagraph"/>
      </w:pPr>
      <w:r>
        <w:t xml:space="preserve">The path of the</w:t>
      </w:r>
      <w:r>
        <w:t xml:space="preserve"> </w:t>
      </w:r>
      <w:r>
        <w:t xml:space="preserve">Architect</w:t>
      </w:r>
      <w:r>
        <w:t xml:space="preserve"> </w:t>
      </w:r>
      <w:r>
        <w:t xml:space="preserve">in</w:t>
      </w:r>
      <w:r>
        <w:t xml:space="preserve"> </w:t>
      </w:r>
      <w:r>
        <w:rPr>
          <w:bCs/>
          <w:b/>
        </w:rPr>
        <w:t xml:space="preserve">Tashkent Uzbekistan Tashkent</w:t>
      </w:r>
      <w:r>
        <w:t xml:space="preserve"> </w:t>
      </w:r>
      <w:r>
        <w:t xml:space="preserve">is fraught with specific challenges:</w:t>
      </w:r>
    </w:p>
    <w:p>
      <w:pPr>
        <w:numPr>
          <w:ilvl w:val="0"/>
          <w:numId w:val="1002"/>
        </w:numPr>
        <w:pStyle w:val="Compact"/>
      </w:pPr>
      <w:r>
        <w:rPr>
          <w:bCs/>
          <w:b/>
        </w:rPr>
        <w:t xml:space="preserve">Sismic Risk:</w:t>
      </w:r>
      <w:r>
        <w:t xml:space="preserve">The region lies on a fault line. The Architect must design structures that can withstand significant earthquakes, often requiring expensive reinforcement and flexible foundation systems.</w:t>
      </w:r>
    </w:p>
    <w:p>
      <w:pPr>
        <w:numPr>
          <w:ilvl w:val="0"/>
          <w:numId w:val="1002"/>
        </w:numPr>
        <w:pStyle w:val="Compact"/>
      </w:pPr>
      <w:r>
        <w:rPr>
          <w:bCs/>
          <w:b/>
        </w:rPr>
        <w:t xml:space="preserve">Water Management:</w:t>
      </w:r>
      <w:r>
        <w:t xml:space="preserve">Arid conditions mean water conservation is critical. Architects are tasked with designing efficient irrigation and waste-water recycling systems.</w:t>
      </w:r>
    </w:p>
    <w:p>
      <w:pPr>
        <w:numPr>
          <w:ilvl w:val="0"/>
          <w:numId w:val="1002"/>
        </w:numPr>
        <w:pStyle w:val="Compact"/>
      </w:pPr>
      <w:r>
        <w:rPr>
          <w:bCs/>
          <w:b/>
        </w:rPr>
        <w:t xml:space="preserve">Regulatory Hurdles:</w:t>
      </w:r>
      <w:r>
        <w:t xml:space="preserve">Navigating the evolving legal framework of</w:t>
      </w:r>
      <w:r>
        <w:t xml:space="preserve"> </w:t>
      </w:r>
      <w:r>
        <w:rPr>
          <w:bCs/>
          <w:b/>
        </w:rPr>
        <w:t xml:space="preserve">Tashkent Uzbekistan Tashkent</w:t>
      </w:r>
      <w:r>
        <w:t xml:space="preserve"> </w:t>
      </w:r>
      <w:r>
        <w:t xml:space="preserve">requires adaptability. Permits can be complex, and zoning laws are frequently updated to accommodate new development needs.</w:t>
      </w:r>
    </w:p>
    <w:bookmarkEnd w:id="26"/>
    <w:bookmarkStart w:id="27" w:name="future-outlook-and-recommendations"/>
    <w:p>
      <w:pPr>
        <w:pStyle w:val="Heading2"/>
      </w:pPr>
      <w:r>
        <w:t xml:space="preserve">5.0 Future Outlook and Recommendations</w:t>
      </w:r>
    </w:p>
    <w:p>
      <w:pPr>
        <w:pStyle w:val="FirstParagraph"/>
      </w:pPr>
      <w:r>
        <w:t xml:space="preserve">The future of architecture in</w:t>
      </w:r>
      <w:r>
        <w:t xml:space="preserve"> </w:t>
      </w:r>
      <w:r>
        <w:rPr>
          <w:bCs/>
          <w:b/>
        </w:rPr>
        <w:t xml:space="preserve">Tashkent Uzbekistan Tashkent</w:t>
      </w:r>
      <w:r>
        <w:t xml:space="preserve"> </w:t>
      </w:r>
      <w:r>
        <w:t xml:space="preserve">lies in sustainability and digital integration. The Architect must embrace green building standards (LEED or BREEAM) to reduce the carbon footprint of new constructions. Furthermore, the adoption of Building Information Modeling (BIM) will streamline the complex processes involved in large-scale urban projects.</w:t>
      </w:r>
    </w:p>
    <w:p>
      <w:pPr>
        <w:pStyle w:val="BodyText"/>
      </w:pPr>
      <w:r>
        <w:t xml:space="preserve">We recommend that future Architects focus on community engagement during the design phase. In</w:t>
      </w:r>
      <w:r>
        <w:t xml:space="preserve"> </w:t>
      </w:r>
      <w:r>
        <w:rPr>
          <w:bCs/>
          <w:b/>
        </w:rPr>
        <w:t xml:space="preserve">Tashkent Uzbekistan Tashkent</w:t>
      </w:r>
      <w:r>
        <w:t xml:space="preserve">, where community ties are strong, ignoring public input can lead to underutilized spaces. The Architect should act as a facilitator, ensuring that designs meet both aesthetic ambitions and practical societal needs.</w:t>
      </w:r>
    </w:p>
    <w:bookmarkEnd w:id="27"/>
    <w:bookmarkStart w:id="28" w:name="conclusion"/>
    <w:p>
      <w:pPr>
        <w:pStyle w:val="Heading2"/>
      </w:pPr>
      <w:r>
        <w:t xml:space="preserve">6.0 Conclusion</w:t>
      </w:r>
    </w:p>
    <w:p>
      <w:pPr>
        <w:pStyle w:val="FirstParagraph"/>
      </w:pPr>
      <w:r>
        <w:t xml:space="preserve">In conclusion, the role of the</w:t>
      </w:r>
      <w:r>
        <w:t xml:space="preserve"> </w:t>
      </w:r>
      <w:r>
        <w:t xml:space="preserve">Architect</w:t>
      </w:r>
      <w:r>
        <w:t xml:space="preserve"> </w:t>
      </w:r>
      <w:r>
        <w:t xml:space="preserve">in</w:t>
      </w:r>
      <w:r>
        <w:t xml:space="preserve"> </w:t>
      </w:r>
      <w:r>
        <w:rPr>
          <w:bCs/>
          <w:b/>
        </w:rPr>
        <w:t xml:space="preserve">Tashkent Uzbekistan Tashkent</w:t>
      </w:r>
      <w:r>
        <w:t xml:space="preserve"> </w:t>
      </w:r>
      <w:r>
        <w:t xml:space="preserve">is multifaceted and critical to the city's ongoing evolution. It requires a deep understanding of local culture, climate, and history, combined with global technical expertise. As</w:t>
      </w:r>
      <w:r>
        <w:t xml:space="preserve"> </w:t>
      </w:r>
      <w:r>
        <w:rPr>
          <w:bCs/>
          <w:b/>
        </w:rPr>
        <w:t xml:space="preserve">Tashkent Uzbekistan Tashkent</w:t>
      </w:r>
      <w:r>
        <w:t xml:space="preserve"> </w:t>
      </w:r>
      <w:r>
        <w:t xml:space="preserve">continues to grow into a major Central Asian hub, the Architect will remain at the forefront of shaping its physical identity.</w:t>
      </w:r>
    </w:p>
    <w:p>
      <w:pPr>
        <w:pStyle w:val="BodyText"/>
      </w:pPr>
      <w:r>
        <w:t xml:space="preserve">This lab report confirms that successful architectural practice in this region is not just about building structures; it is about creating resilient, culturally resonant environments. The future depends on the ability of each</w:t>
      </w:r>
      <w:r>
        <w:t xml:space="preserve"> </w:t>
      </w:r>
      <w:r>
        <w:t xml:space="preserve">Architect</w:t>
      </w:r>
      <w:r>
        <w:t xml:space="preserve"> </w:t>
      </w:r>
      <w:r>
        <w:t xml:space="preserve">to balance innovation with tradition, ensuring that</w:t>
      </w:r>
      <w:r>
        <w:t xml:space="preserve"> </w:t>
      </w:r>
      <w:r>
        <w:rPr>
          <w:bCs/>
          <w:b/>
        </w:rPr>
        <w:t xml:space="preserve">Tashkent Uzbekistan Tashkent</w:t>
      </w:r>
      <w:r>
        <w:t xml:space="preserve"> </w:t>
      </w:r>
      <w:r>
        <w:t xml:space="preserve">remains a vibrant and livable city for generations to come.</w:t>
      </w:r>
    </w:p>
    <w:p>
      <w:pPr>
        <w:pStyle w:val="BodyText"/>
      </w:pPr>
      <w:r>
        <w:rPr>
          <w:iCs/>
          <w:i/>
        </w:rPr>
        <w:t xml:space="preserve">This Lab Report was generated for academic and professional review purposes regarding urban development in Central Asia.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Architect in Uzbekistan Tashkent</dc:title>
  <dc:creator/>
  <dc:language>en</dc:language>
  <cp:keywords/>
  <dcterms:created xsi:type="dcterms:W3CDTF">2026-07-29T16:37:33Z</dcterms:created>
  <dcterms:modified xsi:type="dcterms:W3CDTF">2026-07-29T16:37:33Z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