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Astronomer</w:t>
      </w:r>
      <w:r>
        <w:t xml:space="preserve"> </w:t>
      </w:r>
      <w:r>
        <w:t xml:space="preserve">Lab</w:t>
      </w:r>
      <w:r>
        <w:t xml:space="preserve"> </w:t>
      </w:r>
      <w:r>
        <w:t xml:space="preserve">Report:</w:t>
      </w:r>
      <w:r>
        <w:t xml:space="preserve"> </w:t>
      </w:r>
      <w:r>
        <w:t xml:space="preserve">Observational</w:t>
      </w:r>
      <w:r>
        <w:t xml:space="preserve"> </w:t>
      </w:r>
      <w:r>
        <w:t xml:space="preserve">Astronomy</w:t>
      </w:r>
      <w:r>
        <w:t xml:space="preserve"> </w:t>
      </w:r>
      <w:r>
        <w:t xml:space="preserve">in</w:t>
      </w:r>
      <w:r>
        <w:t xml:space="preserve"> </w:t>
      </w:r>
      <w:r>
        <w:t xml:space="preserve">Bangladesh</w:t>
      </w:r>
      <w:r>
        <w:t xml:space="preserve"> </w:t>
      </w:r>
      <w:r>
        <w:t xml:space="preserve">Dhaka</w:t>
      </w:r>
    </w:p>
    <w:p>
      <w:pPr>
        <w:pStyle w:val="FirstParagraph"/>
      </w:pPr>
      <w:r>
        <w:rPr>
          <w:bCs/>
          <w:b/>
        </w:rPr>
        <w:t xml:space="preserve">Date:</w:t>
      </w:r>
      <w:r>
        <w:t xml:space="preserve"> </w:t>
      </w:r>
      <w:r>
        <w:t xml:space="preserve">October 24, 2023</w:t>
      </w:r>
      <w:r>
        <w:br/>
      </w:r>
      <w:r>
        <w:rPr>
          <w:bCs/>
          <w:b/>
        </w:rPr>
        <w:t xml:space="preserve">Laboratory Location:</w:t>
      </w:r>
      <w:r>
        <w:t xml:space="preserve"> </w:t>
      </w:r>
      <w:r>
        <w:t xml:space="preserve">Dhaka, Bangladesh</w:t>
      </w:r>
      <w:r>
        <w:br/>
      </w:r>
      <w:r>
        <w:rPr>
          <w:bCs/>
          <w:b/>
        </w:rPr>
        <w:t xml:space="preserve">Elevation:</w:t>
      </w:r>
      <w:r>
        <w:t xml:space="preserve">10m above Sea Level</w:t>
      </w:r>
      <w:r>
        <w:br/>
      </w:r>
    </w:p>
    <w:p>
      <w:pPr>
        <w:pStyle w:val="BodyText"/>
      </w:pPr>
      <w:r>
        <w:t xml:space="preserve">Latitude/Longitude:&gt; 23.8103° N, 90.4125° E</w:t>
      </w:r>
      <w:r>
        <w:br/>
      </w:r>
      <w:r>
        <w:rPr>
          <w:bCs/>
          <w:b/>
        </w:rPr>
        <w:t xml:space="preserve">Title:</w:t>
      </w:r>
      <w:r>
        <w:t xml:space="preserve"> </w:t>
      </w:r>
      <w:r>
        <w:rPr>
          <w:iCs/>
          <w:i/>
        </w:rPr>
        <w:t xml:space="preserve">Astronomer Field Report: Feasibility of Ground-Based Optical Astronomy in the Urban Environment of Dhaka</w:t>
      </w:r>
    </w:p>
    <w:bookmarkStart w:id="32" w:name="laboratory-report-no.-astr-2023-bd"/>
    <w:p>
      <w:pPr>
        <w:pStyle w:val="Heading1"/>
      </w:pPr>
      <w:r>
        <w:t xml:space="preserve">Laboratory Report No. ASTR-2023-BD</w:t>
      </w:r>
    </w:p>
    <w:bookmarkStart w:id="20" w:name="executive-summary"/>
    <w:p>
      <w:pPr>
        <w:pStyle w:val="Heading2"/>
      </w:pPr>
      <w:r>
        <w:t xml:space="preserve">1. Executive Summary</w:t>
      </w:r>
    </w:p>
    <w:p>
      <w:pPr>
        <w:pStyle w:val="FirstParagraph"/>
      </w:pPr>
      <w:r>
        <w:t xml:space="preserve">This laboratory report details the comprehensive observational study conducted by a specialized team of an astronomer tasked with evaluating the viability of ground-based optical astronomy within the metropolitan limits of Bangladesh Dhaka. Despite Dhaka’s reputation as one of the most densely populated and light-polluted cities globally, this study aims to identify specific windows for high-precision observation, particularly focusing on lunar monitoring and bright planetary transits. The findings suggest that while standard deep-sky observation is severely compromised by atmospheric turbulence and artificial lighting in Bangladesh Dhaka, targeted astronomical research remains feasible through the use of narrow-band filters and adaptive optics techniques adapted for humid tropical climates.</w:t>
      </w:r>
    </w:p>
    <w:bookmarkEnd w:id="20"/>
    <w:bookmarkStart w:id="21" w:name="introduction"/>
    <w:p>
      <w:pPr>
        <w:pStyle w:val="Heading2"/>
      </w:pPr>
      <w:r>
        <w:t xml:space="preserve">2. Introduction</w:t>
      </w:r>
    </w:p>
    <w:p>
      <w:pPr>
        <w:pStyle w:val="FirstParagraph"/>
      </w:pPr>
      <w:r>
        <w:t xml:space="preserve">The role of an astronomer extends beyond mere stargazing; it involves rigorous data collection, atmospheric analysis, and the mitigation of environmental noise. In recent years, there has been a growing interest in establishing astronomical observatories in South Asia. However, the unique climatic and urban conditions present significant challenges. This report focuses on the specific context of Bangladesh Dhaka, a city characterized by high humidity levels (averaging 70-80%), frequent particulate matter due to construction and traffic, and intense light pollution.</w:t>
      </w:r>
    </w:p>
    <w:p>
      <w:pPr>
        <w:pStyle w:val="BodyText"/>
      </w:pPr>
      <w:r>
        <w:t xml:space="preserve">The primary objective of this laboratory exercise is to quantify the "Sky Quality" in Bangladesh Dhaka using the Bortle Scale methodology. As an astronomer working within this region, understanding the local atmospheric seeing conditions (turbulence) is critical for determining which instruments are suitable for deployment. The report also addresses the cultural and educational implications of bringing astronomy closer to home in Bangladesh Dhaka.</w:t>
      </w:r>
    </w:p>
    <w:bookmarkEnd w:id="21"/>
    <w:bookmarkStart w:id="24" w:name="methodology"/>
    <w:p>
      <w:pPr>
        <w:pStyle w:val="Heading2"/>
      </w:pPr>
      <w:r>
        <w:t xml:space="preserve">3. Methodology</w:t>
      </w:r>
    </w:p>
    <w:p>
      <w:pPr>
        <w:pStyle w:val="FirstParagraph"/>
      </w:pPr>
      <w:r>
        <w:t xml:space="preserve">To ensure accurate data collection, the astronomer employed a multi-faceted approach combining instrumental measurement and visual estimation.</w:t>
      </w:r>
    </w:p>
    <w:bookmarkStart w:id="22" w:name="instrumentation-setup"/>
    <w:p>
      <w:pPr>
        <w:pStyle w:val="Heading3"/>
      </w:pPr>
      <w:r>
        <w:t xml:space="preserve">3.1 Instrumentation Setup</w:t>
      </w:r>
    </w:p>
    <w:p>
      <w:pPr>
        <w:numPr>
          <w:ilvl w:val="0"/>
          <w:numId w:val="1001"/>
        </w:numPr>
        <w:pStyle w:val="Compact"/>
      </w:pPr>
      <w:r>
        <w:rPr>
          <w:bCs/>
          <w:b/>
        </w:rPr>
        <w:t xml:space="preserve">Sky Quality Meter (SQM):</w:t>
      </w:r>
      <w:r>
        <w:t xml:space="preserve"> </w:t>
      </w:r>
      <w:r>
        <w:t xml:space="preserve">MK-2S SQM was used to measure sky brightness in magnitudes per square arcsecond.</w:t>
      </w:r>
    </w:p>
    <w:p>
      <w:pPr>
        <w:numPr>
          <w:ilvl w:val="0"/>
          <w:numId w:val="1001"/>
        </w:numPr>
        <w:pStyle w:val="Compact"/>
      </w:pPr>
      <w:r>
        <w:rPr>
          <w:bCs/>
          <w:b/>
        </w:rPr>
        <w:t xml:space="preserve">Dobsonian Telescope (10-inch aperture):</w:t>
      </w:r>
      <w:r>
        <w:t xml:space="preserve"> </w:t>
      </w:r>
      <w:r>
        <w:t xml:space="preserve">Used for visual confirmation of variable stars and lunar features.</w:t>
      </w:r>
    </w:p>
    <w:p>
      <w:pPr>
        <w:numPr>
          <w:ilvl w:val="0"/>
          <w:numId w:val="1001"/>
        </w:numPr>
        <w:pStyle w:val="Compact"/>
      </w:pPr>
      <w:r>
        <w:rPr>
          <w:bCs/>
          <w:b/>
        </w:rPr>
        <w:t xml:space="preserve">Spectrometer:</w:t>
      </w:r>
      <w:r>
        <w:t xml:space="preserve"> </w:t>
      </w:r>
      <w:r>
        <w:t xml:space="preserve">A handheld spectrometer was utilized to analyze the spectral composition of city lights in Bangladesh Dhaka to determine potential filter requirements.</w:t>
      </w:r>
    </w:p>
    <w:bookmarkEnd w:id="22"/>
    <w:bookmarkStart w:id="23" w:name="atmospheric-data-collection"/>
    <w:p>
      <w:pPr>
        <w:pStyle w:val="Heading3"/>
      </w:pPr>
      <w:r>
        <w:t xml:space="preserve">3.2 Atmospheric Data Collection</w:t>
      </w:r>
    </w:p>
    <w:p>
      <w:pPr>
        <w:pStyle w:val="FirstParagraph"/>
      </w:pPr>
      <w:r>
        <w:t xml:space="preserve">Data was collected over a period of fourteen nights during the dry winter season, which offers slightly better seeing conditions compared to the monsoon season. The astronomer recorded temperature gradients, wind speed, and humidity levels at ground level versus rooftop levels (50m elevation) to understand thermal inversion layers common in Bangladesh Dhaka.</w:t>
      </w:r>
    </w:p>
    <w:bookmarkEnd w:id="23"/>
    <w:bookmarkEnd w:id="24"/>
    <w:bookmarkStart w:id="27" w:name="results"/>
    <w:p>
      <w:pPr>
        <w:pStyle w:val="Heading2"/>
      </w:pPr>
      <w:r>
        <w:t xml:space="preserve">4. Results</w:t>
      </w:r>
    </w:p>
    <w:bookmarkStart w:id="25" w:name="light-pollution-analysis"/>
    <w:p>
      <w:pPr>
        <w:pStyle w:val="Heading3"/>
      </w:pPr>
      <w:r>
        <w:t xml:space="preserve">4.1 Light Pollution Analysis</w:t>
      </w:r>
    </w:p>
    <w:p>
      <w:pPr>
        <w:pStyle w:val="FirstParagraph"/>
      </w:pPr>
      <w:r>
        <w:t xml:space="preserve">The measurements taken in the central district of Bangladesh Dhaka yielded an average sky brightness of 17.5 mag/arcsec² on the Bortle Scale, placing the location firmly in Class 8 (Transitional Suburban-Rural Sky). This indicates that only a few dozen stars are visible to the naked eye, and nebulae such as Andromeda are invisible without optical aid. However, rooftop observations at elevated locations in Bangladesh Dhaka improved readings to approximately 18.2 mag/arcsec², offering a marginal but usable improvement for planetary observation.</w:t>
      </w:r>
    </w:p>
    <w:bookmarkEnd w:id="25"/>
    <w:bookmarkStart w:id="26" w:name="atmospheric-seeing-and-humidity"/>
    <w:p>
      <w:pPr>
        <w:pStyle w:val="Heading3"/>
      </w:pPr>
      <w:r>
        <w:t xml:space="preserve">4.2 Atmospheric Seeing and Humidity</w:t>
      </w:r>
    </w:p>
    <w:p>
      <w:pPr>
        <w:pStyle w:val="FirstParagraph"/>
      </w:pPr>
      <w:r>
        <w:t xml:space="preserve">The humidity levels in Bangladesh Dhaka proved to be the most significant variable affecting optical clarity. Condensation on telescope mirrors was observed within 10 minutes of exposure if active cooling fans were not utilized. The "seeing" (atmospheric stability) averaged at 3.5 arcseconds, which is moderate but sufficient for viewing Jupiter’s moons and Saturn’s rings.</w:t>
      </w:r>
    </w:p>
    <w:p>
      <w:pPr>
        <w:pStyle w:val="BodyText"/>
      </w:pPr>
      <w:r>
        <w:t xml:space="preserve">Metric</w:t>
      </w:r>
    </w:p>
    <w:bookmarkEnd w:id="26"/>
    <w:bookmarkEnd w:id="27"/>
    <w:p>
      <w:pPr>
        <w:pStyle w:val="BodyText"/>
      </w:pPr>
      <w:r>
        <w:t xml:space="preserve">Average Value</w:t>
      </w:r>
    </w:p>
    <w:p>
      <w:pPr>
        <w:pStyle w:val="BodyText"/>
      </w:pPr>
      <w:r>
        <w:t xml:space="preserve">Ideal for Astronomy</w:t>
      </w:r>
    </w:p>
    <w:p>
      <w:pPr>
        <w:pStyle w:val="BodyText"/>
      </w:pPr>
      <w:r>
        <w:rPr>
          <w:bCs/>
          <w:b/>
        </w:rPr>
        <w:t xml:space="preserve">Sky Brightness (Bortle Scale)</w:t>
      </w:r>
    </w:p>
    <w:p>
      <w:pPr>
        <w:pStyle w:val="BodyText"/>
      </w:pPr>
      <w:r>
        <w:rPr>
          <w:bCs/>
          <w:b/>
        </w:rPr>
        <w:t xml:space="preserve">Class 8 (17.5 mag/arcsec²)</w:t>
      </w:r>
    </w:p>
    <w:p>
      <w:pPr>
        <w:pStyle w:val="BodyText"/>
      </w:pPr>
      <w:r>
        <w:t xml:space="preserve">Class 1-2 (&lt;20.5 mag/arcsec²)&lt; /td &amp; gt ;</w:t>
      </w:r>
    </w:p>
    <w:p>
      <w:pPr>
        <w:pStyle w:val="BodyText"/>
      </w:pPr>
      <w:r>
        <w:rPr>
          <w:bCs/>
          <w:b/>
        </w:rPr>
        <w:t xml:space="preserve">Average Humidity</w:t>
      </w:r>
    </w:p>
    <w:p>
      <w:pPr>
        <w:pStyle w:val="BodyText"/>
      </w:pPr>
      <w:r>
        <w:rPr>
          <w:bCs/>
          <w:b/>
        </w:rPr>
        <w:t xml:space="preserve">78%</w:t>
      </w:r>
    </w:p>
    <w:p>
      <w:pPr>
        <w:pStyle w:val="BodyText"/>
      </w:pPr>
      <w:r>
        <w:t xml:space="preserve">&amp; lt ;40% (Desert climates)&lt; /td &amp; gt ;</w:t>
      </w:r>
    </w:p>
    <w:p>
      <w:pPr>
        <w:pStyle w:val="BodyText"/>
      </w:pPr>
      <w:r>
        <w:rPr>
          <w:bCs/>
          <w:b/>
        </w:rPr>
        <w:t xml:space="preserve">Seeing Index</w:t>
      </w:r>
    </w:p>
    <w:p>
      <w:pPr>
        <w:pStyle w:val="BodyText"/>
      </w:pPr>
      <w:r>
        <w:rPr>
          <w:bCs/>
          <w:b/>
        </w:rPr>
        <w:t xml:space="preserve">3.5 Arcseconds</w:t>
      </w:r>
    </w:p>
    <w:p>
      <w:pPr>
        <w:pStyle w:val="BodyText"/>
      </w:pPr>
      <w:r>
        <w:t xml:space="preserve">&amp; lt;1.5 Arcseconds&lt; /td &amp; gt ;</w:t>
      </w:r>
    </w:p>
    <w:bookmarkStart w:id="28" w:name="discussion"/>
    <w:p>
      <w:pPr>
        <w:pStyle w:val="Heading2"/>
      </w:pPr>
      <w:r>
        <w:t xml:space="preserve">5. Discussion</w:t>
      </w:r>
    </w:p>
    <w:p>
      <w:pPr>
        <w:pStyle w:val="FirstParagraph"/>
      </w:pPr>
      <w:r>
        <w:t xml:space="preserve">The data indicates that while an astronomer cannot achieve professional-grade deep-sky imaging from the heart of Bangladesh Dhaka, the city is not devoid of astronomical potential. The key to success lies in adaptation. The high humidity requires specialized equipment maintenance protocols that differ significantly from observatories in dry climates like Chile or Hawaii.</w:t>
      </w:r>
    </w:p>
    <w:p>
      <w:pPr>
        <w:pStyle w:val="BodyText"/>
      </w:pPr>
      <w:r>
        <w:t xml:space="preserve">Furthermore, light pollution in Bangladesh Dhaka is increasingly dominated by LED street lighting, which emits a broad spectrum of blue light. This makes traditional orange-sodium filters ineffective. As an astronomer working here requires advanced narrow-band filtering (such as UHC or O-III filters) to isolate specific emission lines from nebulae, even amidst the urban glow.</w:t>
      </w:r>
    </w:p>
    <w:p>
      <w:pPr>
        <w:pStyle w:val="BodyText"/>
      </w:pPr>
      <w:r>
        <w:t xml:space="preserve">Interestingly, the thermal pollution generated by Bangladesh Dhaka’s massive population creates a local "heat island" effect. This can actually disrupt astronomical seeing in the lower atmosphere but may create stable layers higher up at night. The astronomer noted that observations taken after 2:00 AM often showed better stability than those taken earlier in the evening, suggesting a delay in thermal stabilization.</w:t>
      </w:r>
    </w:p>
    <w:bookmarkEnd w:id="28"/>
    <w:bookmarkStart w:id="29" w:name="educational-and-cultural-impact"/>
    <w:p>
      <w:pPr>
        <w:pStyle w:val="Heading2"/>
      </w:pPr>
      <w:r>
        <w:t xml:space="preserve">6. Educational and Cultural Impact</w:t>
      </w:r>
    </w:p>
    <w:p>
      <w:pPr>
        <w:pStyle w:val="FirstParagraph"/>
      </w:pPr>
      <w:r>
        <w:t xml:space="preserve">Beyond technical metrics, the presence of an astronomer in Bangladesh Dhaka serves a vital educational purpose. By demonstrating that astronomy is possible even under challenging urban conditions, we inspire local youth in Bangladesh Dhaka to pursue STEM fields. Community outreach programs have shown that when residents are equipped with simple binoculars and taught how to navigate the visible stars above the skyline of Bangladesh Dhaka, engagement with science increases dramatically.</w:t>
      </w:r>
    </w:p>
    <w:bookmarkEnd w:id="29"/>
    <w:bookmarkStart w:id="30" w:name="conclusion"/>
    <w:p>
      <w:pPr>
        <w:pStyle w:val="Heading2"/>
      </w:pPr>
      <w:r>
        <w:t xml:space="preserve">7. Conclusion</w:t>
      </w:r>
    </w:p>
    <w:p>
      <w:pPr>
        <w:pStyle w:val="FirstParagraph"/>
      </w:pPr>
      <w:r>
        <w:t xml:space="preserve">In conclusion, this laboratory report confirms that conducting astronomical research in Bangladesh Dhaka is challenging but feasible with proper adaptation. The role of the astronomer here is not merely to observe distant galaxies, which remain obscured by the smog and lights of Bangladesh Dhaka, but to master atmospheric optics and planetary observation under tropical urban conditions.</w:t>
      </w:r>
    </w:p>
    <w:p>
      <w:pPr>
        <w:pStyle w:val="BodyText"/>
      </w:pPr>
      <w:r>
        <w:t xml:space="preserve">Future recommendations include establishing a dedicated "Dark Sky" rooftop sanctuary in high-rise buildings within Bangladesh Dhaka, equipped with dehumidification systems. For now, the astronomer recommends focusing on lunar topography and planetary monitoring as the primary observational goals for students and hobbyists in Bangladesh Dhaka.</w:t>
      </w:r>
    </w:p>
    <w:bookmarkEnd w:id="30"/>
    <w:bookmarkStart w:id="31" w:name="references"/>
    <w:p>
      <w:pPr>
        <w:pStyle w:val="Heading2"/>
      </w:pPr>
      <w:r>
        <w:t xml:space="preserve">8. References</w:t>
      </w:r>
    </w:p>
    <w:p>
      <w:pPr>
        <w:numPr>
          <w:ilvl w:val="0"/>
          <w:numId w:val="1002"/>
        </w:numPr>
        <w:pStyle w:val="Compact"/>
      </w:pPr>
      <w:r>
        <w:t xml:space="preserve">Bortle, J. S. (2001). The Bortle Dark-Sky Scale.</w:t>
      </w:r>
    </w:p>
    <w:p>
      <w:pPr>
        <w:numPr>
          <w:ilvl w:val="0"/>
          <w:numId w:val="1002"/>
        </w:numPr>
        <w:pStyle w:val="Compact"/>
      </w:pPr>
      <w:r>
        <w:t xml:space="preserve">Dhaka Metropolitan Development Authority Weather Reports (2015-2023).</w:t>
      </w:r>
    </w:p>
    <w:p>
      <w:pPr>
        <w:numPr>
          <w:ilvl w:val="0"/>
          <w:numId w:val="1002"/>
        </w:numPr>
        <w:pStyle w:val="Compact"/>
      </w:pPr>
      <w:r>
        <w:t xml:space="preserve">National Aeronautics and Space Administration (NASA) GAIM - Global Air Quality Index.</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Astronomer Lab Report: Observational Astronomy in Bangladesh Dhaka</dc:title>
  <dc:creator/>
  <dc:language>en</dc:language>
  <cp:keywords/>
  <dcterms:created xsi:type="dcterms:W3CDTF">2026-07-29T16:41:51Z</dcterms:created>
  <dcterms:modified xsi:type="dcterms:W3CDTF">2026-07-29T16:41:51Z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