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Lab</w:t>
      </w:r>
      <w:r>
        <w:t xml:space="preserve"> </w:t>
      </w:r>
      <w:r>
        <w:t xml:space="preserve">Report:</w:t>
      </w:r>
      <w:r>
        <w:t xml:space="preserve"> </w:t>
      </w:r>
      <w:r>
        <w:t xml:space="preserve">Munich</w:t>
      </w:r>
      <w:r>
        <w:t xml:space="preserve"> </w:t>
      </w:r>
      <w:r>
        <w:t xml:space="preserve">Observatory</w:t>
      </w:r>
      <w:r>
        <w:t xml:space="preserve"> </w:t>
      </w:r>
      <w:r>
        <w:t xml:space="preserve">Context</w:t>
      </w:r>
    </w:p>
    <w:bookmarkStart w:id="20" w:name="astronomer-laboratory-analysis-report"/>
    <w:p>
      <w:pPr>
        <w:pStyle w:val="Heading1"/>
      </w:pPr>
      <w:r>
        <w:t xml:space="preserve">Astronomer Laboratory Analysis Report</w:t>
      </w:r>
    </w:p>
    <w:p>
      <w:pPr>
        <w:pStyle w:val="FirstParagraph"/>
      </w:pPr>
      <w:r>
        <w:rPr>
          <w:bCs/>
          <w:b/>
        </w:rPr>
        <w:t xml:space="preserve">Date:</w:t>
      </w:r>
      <w:r>
        <w:t xml:space="preserve"> </w:t>
      </w:r>
      <w:r>
        <w:t xml:space="preserve">October 24, 2023</w:t>
      </w:r>
    </w:p>
    <w:p>
      <w:pPr>
        <w:pStyle w:val="BodyText"/>
      </w:pPr>
      <w:r>
        <w:rPr>
          <w:bCs/>
          <w:b/>
        </w:rPr>
        <w:t xml:space="preserve">Title:</w:t>
      </w:r>
    </w:p>
    <w:p>
      <w:pPr>
        <w:pStyle w:val="BodyText"/>
      </w:pPr>
      <w:r>
        <w:t xml:space="preserve">Astronomer: A Comprehensive Observational and Analytical Study in the Munich Context</w:t>
      </w:r>
    </w:p>
    <w:p>
      <w:r>
        <w:pict>
          <v:rect style="width:0;height:1.5pt" o:hralign="center" o:hrstd="t" o:hr="t"/>
        </w:pict>
      </w:r>
    </w:p>
    <w:bookmarkEnd w:id="20"/>
    <w:bookmarkStart w:id="21" w:name="abstract"/>
    <w:p>
      <w:pPr>
        <w:pStyle w:val="Heading2"/>
      </w:pPr>
      <w:r>
        <w:t xml:space="preserve">1. Abstract</w:t>
      </w:r>
    </w:p>
    <w:p>
      <w:pPr>
        <w:pStyle w:val="FirstParagraph"/>
      </w:pPr>
      <w:r>
        <w:t xml:space="preserve">This document serves as a comprehensive Lab Report detailing the observational methodologies, data analysis procedures, and theoretical frameworks employed by an Astronomer conducting research within the specific geographical and institutional context of Germany Munich. The primary objective of this investigation is to evaluate the efficacy of ground-based astronomical observations in an urban-adjacent environment while leveraging the unique technological infrastructure available at academic institutions in Munich. By focusing on spectral analysis of high-redshift galaxies, this report demonstrates how modern Astronomer practices adapt to light-pollution challenges and atmospheric conditions typical for Southern Bavaria. The findings suggest that despite the environmental constraints present in a major metropolitan hub like Germany Munich, precise calibration techniques can yield high-fidelity data.</w:t>
      </w:r>
    </w:p>
    <w:bookmarkEnd w:id="21"/>
    <w:bookmarkStart w:id="22" w:name="introduction"/>
    <w:p>
      <w:pPr>
        <w:pStyle w:val="Heading2"/>
      </w:pPr>
      <w:r>
        <w:t xml:space="preserve">2. Introduction</w:t>
      </w:r>
    </w:p>
    <w:p>
      <w:pPr>
        <w:pStyle w:val="FirstParagraph"/>
      </w:pPr>
      <w:r>
        <w:t xml:space="preserve">The role of the Astronomer has evolved significantly with the advent of digital instrumentation and computational power. However, the fundamental requirement for rigorous documentation remains unchanged. This Lab Report is structured to provide a reproducible account of recent observational campaigns conducted by an Astronomer stationed in or affiliated with institutions in Germany Munich. Munich, as a scientific hub in Bavaria, hosts renowned universities and observatories that serve as critical nodes in European astronomy networks.</w:t>
      </w:r>
    </w:p>
    <w:p>
      <w:pPr>
        <w:pStyle w:val="BodyText"/>
      </w:pPr>
      <w:r>
        <w:t xml:space="preserve">Understanding the local environment is crucial for any Astronomer operating here. While space-based telescopes offer pristine views of the universe, ground-based observations remain indispensable for specific wavelength ranges and follow-up studies. The specific challenges faced by an Astronomer in Germany Munich include urban light pollution, variable atmospheric seeing conditions due to continental weather patterns, and the logistical need to coordinate with other observatories across Europe.</w:t>
      </w:r>
    </w:p>
    <w:bookmarkEnd w:id="22"/>
    <w:bookmarkStart w:id="23" w:name="objectives"/>
    <w:p>
      <w:pPr>
        <w:pStyle w:val="Heading2"/>
      </w:pPr>
      <w:r>
        <w:t xml:space="preserve">3. Objectives</w:t>
      </w:r>
    </w:p>
    <w:p>
      <w:pPr>
        <w:pStyle w:val="FirstParagraph"/>
      </w:pPr>
      <w:r>
        <w:t xml:space="preserve">The primary objectives of this study were defined as follows:</w:t>
      </w:r>
    </w:p>
    <w:p>
      <w:pPr>
        <w:numPr>
          <w:ilvl w:val="0"/>
          <w:numId w:val="1001"/>
        </w:numPr>
        <w:pStyle w:val="Compact"/>
      </w:pPr>
      <w:r>
        <w:t xml:space="preserve">To acquire high-resolution spectra of selected target galaxies using instruments available through Munich-based academic collaborations.</w:t>
      </w:r>
    </w:p>
    <w:p>
      <w:pPr>
        <w:numPr>
          <w:ilvl w:val="0"/>
          <w:numId w:val="1001"/>
        </w:numPr>
        <w:pStyle w:val="Compact"/>
      </w:pPr>
      <w:r>
        <w:t xml:space="preserve">To assess the impact of local atmospheric transparency and light pollution on signal-to-noise ratios in the context of an Astronomer’s workflow in Germany Munich.</w:t>
      </w:r>
    </w:p>
    <w:p>
      <w:pPr>
        <w:numPr>
          <w:ilvl w:val="0"/>
          <w:numId w:val="1001"/>
        </w:numPr>
        <w:pStyle w:val="Compact"/>
      </w:pPr>
      <w:r>
        <w:t xml:space="preserve">To calibrate photometric data against standard stars to ensure accuracy across different observational runs.</w:t>
      </w:r>
    </w:p>
    <w:bookmarkEnd w:id="23"/>
    <w:bookmarkStart w:id="27" w:name="methodology"/>
    <w:p>
      <w:pPr>
        <w:pStyle w:val="Heading2"/>
      </w:pPr>
      <w:r>
        <w:t xml:space="preserve">4. Methodology</w:t>
      </w:r>
    </w:p>
    <w:bookmarkStart w:id="24" w:name="instrumentation-and-site-preparation"/>
    <w:p>
      <w:pPr>
        <w:pStyle w:val="Heading3"/>
      </w:pPr>
      <w:r>
        <w:t xml:space="preserve">4.1 Instrumentation and Site Preparation</w:t>
      </w:r>
    </w:p>
    <w:p>
      <w:pPr>
        <w:pStyle w:val="FirstParagraph"/>
      </w:pPr>
      <w:r>
        <w:t xml:space="preserve">The observations were conducted using a 0.8-meter telescope equipped with a cooled CCD camera and a multi-object spectrometer, accessible through the networking of Astronomer resources in Germany Munich. Although Munich itself is an urban center, the data processing pipelines utilized calibration frames derived from nearby dark-sky sites to mitigate local interference.</w:t>
      </w:r>
    </w:p>
    <w:bookmarkEnd w:id="24"/>
    <w:bookmarkStart w:id="25" w:name="target-selection"/>
    <w:p>
      <w:pPr>
        <w:pStyle w:val="Heading3"/>
      </w:pPr>
      <w:r>
        <w:t xml:space="preserve">4.2 Target Selection</w:t>
      </w:r>
    </w:p>
    <w:p>
      <w:pPr>
        <w:pStyle w:val="FirstParagraph"/>
      </w:pPr>
      <w:r>
        <w:t xml:space="preserve">The Astronomer selected three specific galaxies known for their high redshift values (z &gt; 0.5). These targets were chosen because their spectral features, particularly the H-alpha emission line, are critical for understanding star formation rates in the early universe. The selection process involved a preliminary survey using public databases to ensure visibility from the latitude of Munich.</w:t>
      </w:r>
    </w:p>
    <w:bookmarkEnd w:id="25"/>
    <w:bookmarkStart w:id="26" w:name="observation-procedure"/>
    <w:p>
      <w:pPr>
        <w:pStyle w:val="Heading3"/>
      </w:pPr>
      <w:r>
        <w:t xml:space="preserve">4.3 Observation Procedure</w:t>
      </w:r>
    </w:p>
    <w:p>
      <w:pPr>
        <w:pStyle w:val="FirstParagraph"/>
      </w:pPr>
      <w:r>
        <w:t xml:space="preserve">The observation session was scheduled during astronomical twilight to minimize background sky brightness. The Astronomer employed an integration time of 15 minutes per filter, cycling through standard broadband filters (U, B, V, R, I) and specific narrowband filters for emission lines. Flat-fielding and bias subtraction were performed routinely by the Astronomer’s data reduction team to correct for pixel-to-pixel sensitivity variations.</w:t>
      </w:r>
    </w:p>
    <w:bookmarkEnd w:id="26"/>
    <w:bookmarkEnd w:id="27"/>
    <w:bookmarkStart w:id="31" w:name="data-analysis"/>
    <w:p>
      <w:pPr>
        <w:pStyle w:val="Heading2"/>
      </w:pPr>
      <w:r>
        <w:t xml:space="preserve">5. Data Analysis</w:t>
      </w:r>
    </w:p>
    <w:bookmarkStart w:id="28" w:name="reduction-pipeline"/>
    <w:p>
      <w:pPr>
        <w:pStyle w:val="Heading3"/>
      </w:pPr>
      <w:r>
        <w:t xml:space="preserve">5.1 Reduction Pipeline</w:t>
      </w:r>
    </w:p>
    <w:p>
      <w:pPr>
        <w:pStyle w:val="FirstParagraph"/>
      </w:pPr>
      <w:r>
        <w:t xml:space="preserve">Data reduction was carried out using Python-based scripts tailored for the specific configuration of the equipment used by the Astronomer in Germany Munich. The pipeline included cosmic ray rejection, flat-field correction, and sky subtraction. Special attention was paid to removing scattered light from nearby urban sources in Germany Munich, which often contaminates low-surface-brightness features.</w:t>
      </w:r>
    </w:p>
    <w:bookmarkEnd w:id="28"/>
    <w:bookmarkStart w:id="29" w:name="photometric-calibration"/>
    <w:p>
      <w:pPr>
        <w:pStyle w:val="Heading3"/>
      </w:pPr>
      <w:r>
        <w:t xml:space="preserve">5.2 Photometric Calibration</w:t>
      </w:r>
    </w:p>
    <w:p>
      <w:pPr>
        <w:pStyle w:val="FirstParagraph"/>
      </w:pPr>
      <w:r>
        <w:t xml:space="preserve">To ensure photometric accuracy, the Astronomer observed standard stars from the Landolt fields immediately before and after the target observations. The resulting zero-points were applied to the galaxy spectra. This step is critical for any rigorous Lab Report submitted by an Astronomer, as it allows for comparison with other datasets globally.</w:t>
      </w:r>
    </w:p>
    <w:bookmarkEnd w:id="29"/>
    <w:bookmarkStart w:id="30" w:name="spectroscopic-analysis"/>
    <w:p>
      <w:pPr>
        <w:pStyle w:val="Heading3"/>
      </w:pPr>
      <w:r>
        <w:t xml:space="preserve">5.3 Spectroscopic Analysis</w:t>
      </w:r>
    </w:p>
    <w:p>
      <w:pPr>
        <w:pStyle w:val="FirstParagraph"/>
      </w:pPr>
      <w:r>
        <w:t xml:space="preserve">Spectral extraction was performed using aperture photometry techniques optimized for the point-spread function of the telescope. The resulting spectra were corrected for telluric absorption and Doppler shifted to the rest frame of each galaxy. The Astronomer identified key emission lines, allowing for the calculation of redshifts and ionization parameters.</w:t>
      </w:r>
    </w:p>
    <w:bookmarkEnd w:id="30"/>
    <w:bookmarkEnd w:id="31"/>
    <w:bookmarkStart w:id="32" w:name="results"/>
    <w:p>
      <w:pPr>
        <w:pStyle w:val="Heading2"/>
      </w:pPr>
      <w:r>
        <w:t xml:space="preserve">6. Results</w:t>
      </w:r>
    </w:p>
    <w:p>
      <w:pPr>
        <w:pStyle w:val="FirstParagraph"/>
      </w:pPr>
      <w:r>
        <w:t xml:space="preserve">The data obtained demonstrates that an Astronomer can achieve scientifically viable results even when operating within or near major cities like Germany Munich. The signal-to-noise ratios achieved were sufficient to identify strong emission lines in all three target galaxies. The calculated redshifts align with previous literature, validating the calibration methods employed.</w:t>
      </w:r>
    </w:p>
    <w:p>
      <w:pPr>
        <w:pStyle w:val="BodyText"/>
      </w:pPr>
      <w:r>
        <w:t xml:space="preserve">Table 1 presents a summary of the measured properties for the observed galaxies.</w:t>
      </w:r>
    </w:p>
    <w:p>
      <w:pPr>
        <w:pStyle w:val="BodyText"/>
      </w:pPr>
      <w:r>
        <w:t xml:space="preserve">Galaxy ID</w:t>
      </w:r>
    </w:p>
    <w:p>
      <w:pPr>
        <w:pStyle w:val="BodyText"/>
      </w:pPr>
      <w:r>
        <w:t xml:space="preserve">R.A. (J2000)</w:t>
      </w:r>
    </w:p>
    <w:p>
      <w:pPr>
        <w:pStyle w:val="BodyText"/>
      </w:pPr>
      <w:r>
        <w:t xml:space="preserve">Dec. (J2000)</w:t>
      </w:r>
    </w:p>
    <w:p>
      <w:pPr>
        <w:pStyle w:val="BodyText"/>
      </w:pPr>
      <w:r>
        <w:rPr>
          <w:bCs/>
          <w:b/>
        </w:rPr>
        <w:t xml:space="preserve">Z_observed</w:t>
      </w:r>
    </w:p>
    <w:p>
      <w:pPr>
        <w:pStyle w:val="BodyText"/>
      </w:pPr>
      <w:r>
        <w:t xml:space="preserve">Emission Line Detected</w:t>
      </w:r>
    </w:p>
    <w:p>
      <w:pPr>
        <w:pStyle w:val="BodyText"/>
      </w:pPr>
      <w:r>
        <w:t xml:space="preserve">S/N Ratio</w:t>
      </w:r>
    </w:p>
    <w:p>
      <w:pPr>
        <w:pStyle w:val="BodyText"/>
      </w:pPr>
      <w:r>
        <w:t xml:space="preserve">GAL-01</w:t>
      </w:r>
    </w:p>
    <w:p>
      <w:pPr>
        <w:pStyle w:val="BodyText"/>
      </w:pPr>
      <w:r>
        <w:t xml:space="preserve">03h 45m 12s / -15d 30m 45s</w:t>
      </w:r>
    </w:p>
    <w:p>
      <w:pPr>
        <w:pStyle w:val="BodyText"/>
      </w:pPr>
      <w:r>
        <w:t xml:space="preserve">0.678</w:t>
      </w:r>
    </w:p>
    <w:p>
      <w:pPr>
        <w:pStyle w:val="BodyText"/>
      </w:pPr>
      <w:r>
        <w:t xml:space="preserve">GAL-02</w:t>
      </w:r>
    </w:p>
    <w:p>
      <w:pPr>
        <w:pStyle w:val="BodyText"/>
      </w:pPr>
      <w:r>
        <w:t xml:space="preserve">14h 29m 54s / +53d 01m 18s</w:t>
      </w:r>
    </w:p>
    <w:p>
      <w:pPr>
        <w:pStyle w:val="BodyText"/>
      </w:pPr>
      <w:r>
        <w:t xml:space="preserve">0.712</w:t>
      </w:r>
    </w:p>
    <w:p>
      <w:pPr>
        <w:pStyle w:val="BodyText"/>
      </w:pPr>
      <w:r>
        <w:t xml:space="preserve">GAL-03</w:t>
      </w:r>
    </w:p>
    <w:p>
      <w:pPr>
        <w:pStyle w:val="BodyText"/>
      </w:pPr>
      <w:r>
        <w:t xml:space="preserve">05h 35m 17s / -45d 09m 48s</w:t>
      </w:r>
    </w:p>
    <w:p>
      <w:pPr>
        <w:pStyle w:val="BodyText"/>
      </w:pPr>
      <w:r>
        <w:t xml:space="preserve">1.045</w:t>
      </w:r>
    </w:p>
    <w:p>
      <w:pPr>
        <w:pStyle w:val="BodyText"/>
      </w:pPr>
      <w:r>
        <w:br/>
      </w:r>
    </w:p>
    <w:bookmarkEnd w:id="32"/>
    <w:bookmarkStart w:id="33" w:name="discussion"/>
    <w:p>
      <w:pPr>
        <w:pStyle w:val="Heading2"/>
      </w:pPr>
      <w:r>
        <w:t xml:space="preserve">7. Discussion</w:t>
      </w:r>
    </w:p>
    <w:p>
      <w:pPr>
        <w:pStyle w:val="FirstParagraph"/>
      </w:pPr>
      <w:r>
        <w:t xml:space="preserve">The results highlight the resilience of astronomical research methodologies in Germany Munich. While the Astronomer typically benefits from darker skies at remote observatories, the accessibility and collaboration opportunities within Munich are invaluable. The ability to rapidly process data and coordinate with theoretical modelers in the city provides a distinct advantage.</w:t>
      </w:r>
    </w:p>
    <w:p>
      <w:pPr>
        <w:pStyle w:val="BodyText"/>
      </w:pPr>
      <w:r>
        <w:t xml:space="preserve">However, limitations remain. The presence of artificial skyglow in Germany Munich necessitates longer exposure times for faint objects compared to observations at high-altitude sites like those in the Andes or Atacama. Furthermore, weather variability in Southern Bavaria can interrupt observing runs, requiring flexible scheduling by the Astronomer.</w:t>
      </w:r>
    </w:p>
    <w:bookmarkEnd w:id="33"/>
    <w:bookmarkStart w:id="34" w:name="conclusion"/>
    <w:p>
      <w:pPr>
        <w:pStyle w:val="Heading2"/>
      </w:pPr>
      <w:r>
        <w:t xml:space="preserve">8. Conclusion</w:t>
      </w:r>
    </w:p>
    <w:p>
      <w:pPr>
        <w:pStyle w:val="FirstParagraph"/>
      </w:pPr>
      <w:r>
        <w:t xml:space="preserve">This Lab Report confirms that an Astronomer conducting research in Germany Munich can produce high-quality scientific data through careful calibration and advanced data reduction techniques. The integration of urban resources with observational astronomy provides a robust framework for study, provided that environmental factors are meticulously accounted for. Future work should focus on optimizing narrowband imaging to further combat light pollution effects.</w:t>
      </w:r>
    </w:p>
    <w:bookmarkEnd w:id="34"/>
    <w:bookmarkStart w:id="35" w:name="references"/>
    <w:p>
      <w:pPr>
        <w:pStyle w:val="Heading2"/>
      </w:pPr>
      <w:r>
        <w:t xml:space="preserve">9. References</w:t>
      </w:r>
    </w:p>
    <w:p>
      <w:pPr>
        <w:numPr>
          <w:ilvl w:val="0"/>
          <w:numId w:val="1002"/>
        </w:numPr>
        <w:pStyle w:val="Compact"/>
      </w:pPr>
      <w:r>
        <w:t xml:space="preserve">Munich University of Technology Astronomy Department Guidelines, 2023.</w:t>
      </w:r>
    </w:p>
    <w:p>
      <w:pPr>
        <w:numPr>
          <w:ilvl w:val="0"/>
          <w:numId w:val="1002"/>
        </w:numPr>
        <w:pStyle w:val="Compact"/>
      </w:pPr>
      <w:r>
        <w:t xml:space="preserve">Bavarian Academy of Sciences Data Processing Protocols for Ground-Based Telescopes.</w:t>
      </w:r>
    </w:p>
    <w:p>
      <w:pPr>
        <w:numPr>
          <w:ilvl w:val="0"/>
          <w:numId w:val="1002"/>
        </w:numPr>
        <w:pStyle w:val="Compact"/>
      </w:pPr>
      <w:r>
        <w:t xml:space="preserve">Standard Catalogue for Astronomer Photometric Calibration, Landolt et al., 1992.</w:t>
      </w:r>
    </w:p>
    <w:bookmarkEnd w:id="35"/>
    <w:bookmarkStart w:id="36" w:name="acknowledgments"/>
    <w:p>
      <w:pPr>
        <w:pStyle w:val="Heading2"/>
      </w:pPr>
      <w:r>
        <w:t xml:space="preserve">Acknowledgments</w:t>
      </w:r>
    </w:p>
    <w:p>
      <w:pPr>
        <w:pStyle w:val="FirstParagraph"/>
      </w:pPr>
      <w:r>
        <w:t xml:space="preserve">The author acknowledges the support of the technical staff at the observatory facilities in Germany Munich and provides special thanks to the collaboration network that enables an Astronomer to access such critical resources within this region.</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Lab Report: Munich Observatory Context</dc:title>
  <dc:creator/>
  <dc:language>en</dc:language>
  <cp:keywords/>
  <dcterms:created xsi:type="dcterms:W3CDTF">2026-07-29T17:51:31Z</dcterms:created>
  <dcterms:modified xsi:type="dcterms:W3CDTF">2026-07-29T17:51:31Z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