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Istanbul</w:t>
      </w:r>
      <w:r>
        <w:t xml:space="preserve"> </w:t>
      </w:r>
      <w:r>
        <w:t xml:space="preserve">Observational</w:t>
      </w:r>
      <w:r>
        <w:t xml:space="preserve"> </w:t>
      </w:r>
      <w:r>
        <w:t xml:space="preserve">Analysis</w:t>
      </w:r>
    </w:p>
    <w:bookmarkStart w:id="31" w:name="Xdc5571e2853f38bb2c30a98781070d16fb9f30f"/>
    <w:p>
      <w:pPr>
        <w:pStyle w:val="Heading1"/>
      </w:pPr>
      <w:r>
        <w:t xml:space="preserve">Astronomer Lab Report: Observational Data Collection in Turkey Istanbul</w:t>
      </w:r>
    </w:p>
    <w:bookmarkStart w:id="20" w:name="abstract"/>
    <w:p>
      <w:pPr>
        <w:pStyle w:val="Heading3"/>
      </w:pPr>
      <w:r>
        <w:rPr>
          <w:bCs/>
          <w:b/>
        </w:rPr>
        <w:t xml:space="preserve">Abstract</w:t>
      </w:r>
    </w:p>
    <w:p>
      <w:pPr>
        <w:pStyle w:val="FirstParagraph"/>
      </w:pPr>
      <w:r>
        <w:t xml:space="preserve">This laboratory report details the operational parameters, environmental challenges, and observational data collected by an appointed Astronomer stationed in Turkey Istanbul. The primary objective of this study is to evaluate the efficacy of ground-based astronomical observations within a dense urban metropolis located at the intersection of Europe and Asia. By analyzing light pollution indices, atmospheric transparency, and celestial visibility metrics specific to Turkey Istanbul, this report aims to provide a comprehensive assessment for future astro-tourism initiatives and scientific research projects in the region. The findings indicate that while Turkey Istanbul presents significant challenges due to anthropogenic light sources, strategic observation windows exist during specific meteorological conditions.</w:t>
      </w:r>
    </w:p>
    <w:bookmarkEnd w:id="20"/>
    <w:bookmarkStart w:id="21" w:name="introduction"/>
    <w:p>
      <w:pPr>
        <w:pStyle w:val="Heading2"/>
      </w:pPr>
      <w:r>
        <w:t xml:space="preserve">1. Introduction</w:t>
      </w:r>
    </w:p>
    <w:p>
      <w:pPr>
        <w:pStyle w:val="FirstParagraph"/>
      </w:pPr>
      <w:r>
        <w:t xml:space="preserve">The role of an Astronomer extends beyond mere stargazing; it involves rigorous data collection, environmental monitoring, and the calibration of observational instruments under varying atmospheric conditions. This report focuses on a specific geographic locale: Turkey Istanbul. As one of the most populous cities in the world and a cultural crossroads, Turkey Istanbul offers a unique case study for urban astronomy.</w:t>
      </w:r>
    </w:p>
    <w:p>
      <w:pPr>
        <w:pStyle w:val="BodyText"/>
      </w:pPr>
      <w:r>
        <w:t xml:space="preserve">The significance of conducting this lab report within the context of an Astronomer's field work cannot be overstated. The city's geographic position at approximately 41°N latitude provides access to both northern and southern celestial hemispheres, offering a diverse range of targets for observation. However, the urban density introduces variables such as light pollution, atmospheric turbulence caused by heat islands, and high humidity levels. This document serves to catalog these variables systematically.</w:t>
      </w:r>
    </w:p>
    <w:bookmarkEnd w:id="21"/>
    <w:bookmarkStart w:id="22" w:name="methodology"/>
    <w:p>
      <w:pPr>
        <w:pStyle w:val="Heading2"/>
      </w:pPr>
      <w:r>
        <w:t xml:space="preserve">2. Methodology</w:t>
      </w:r>
    </w:p>
    <w:p>
      <w:pPr>
        <w:pStyle w:val="FirstParagraph"/>
      </w:pPr>
      <w:r>
        <w:t xml:space="preserve">The Astronomer employed a mixed-method approach to gather data in Turkey Istanbul over a period of four weeks during the autumn equinox. The methodology included:</w:t>
      </w:r>
    </w:p>
    <w:p>
      <w:pPr>
        <w:numPr>
          <w:ilvl w:val="0"/>
          <w:numId w:val="1001"/>
        </w:numPr>
        <w:pStyle w:val="Compact"/>
      </w:pPr>
      <w:r>
        <w:rPr>
          <w:bCs/>
          <w:b/>
        </w:rPr>
        <w:t xml:space="preserve">Sky Quality Meter (SQM) Measurements:</w:t>
      </w:r>
    </w:p>
    <w:p>
      <w:pPr>
        <w:numPr>
          <w:ilvl w:val="0"/>
          <w:numId w:val="1001"/>
        </w:numPr>
        <w:pStyle w:val="Compact"/>
      </w:pPr>
      <w:r>
        <w:rPr>
          <w:bCs/>
          <w:b/>
        </w:rPr>
        <w:t xml:space="preserve">Atmospheric Transparency Logs:</w:t>
      </w:r>
    </w:p>
    <w:p>
      <w:pPr>
        <w:numPr>
          <w:ilvl w:val="0"/>
          <w:numId w:val="1001"/>
        </w:numPr>
        <w:pStyle w:val="Compact"/>
      </w:pPr>
      <w:r>
        <w:rPr>
          <w:bCs/>
          <w:b/>
        </w:rPr>
        <w:t xml:space="preserve">Ambient Condition Monitoring:</w:t>
      </w:r>
    </w:p>
    <w:bookmarkEnd w:id="22"/>
    <w:bookmarkStart w:id="25" w:name="X567445b271a17d18aa4ed0f078ccbb80c5964b6"/>
    <w:p>
      <w:pPr>
        <w:pStyle w:val="Heading2"/>
      </w:pPr>
      <w:r>
        <w:t xml:space="preserve">3. Environmental Analysis: The Turkey Istanbul Context</w:t>
      </w:r>
    </w:p>
    <w:bookmarkStart w:id="23" w:name="light-pollution-assessment"/>
    <w:p>
      <w:pPr>
        <w:pStyle w:val="Heading3"/>
      </w:pPr>
      <w:r>
        <w:t xml:space="preserve">3.1 Light Pollution Assessment</w:t>
      </w:r>
    </w:p>
    <w:p>
      <w:pPr>
        <w:pStyle w:val="FirstParagraph"/>
      </w:pPr>
      <w:r>
        <w:t xml:space="preserve">The most critical variable for any Astronomer working in a metropolitan area is the level of artificial skyglow. In Turkey Istanbul, the city lights are intense, particularly near the Bosphorus Strait and major commercial districts like Levent and Maslak.</w:t>
      </w:r>
    </w:p>
    <w:p>
      <w:pPr>
        <w:pStyle w:val="BodyText"/>
      </w:pPr>
      <w:r>
        <w:t xml:space="preserve">Location Category</w:t>
      </w:r>
    </w:p>
    <w:p>
      <w:pPr>
        <w:pStyle w:val="BodyText"/>
      </w:pPr>
      <w:r>
        <w:t xml:space="preserve">Average SQM Reading (mag/arcsec²)</w:t>
      </w:r>
    </w:p>
    <w:p>
      <w:pPr>
        <w:pStyle w:val="BodyText"/>
      </w:pPr>
      <w:r>
        <w:t xml:space="preserve">Illumination Type</w:t>
      </w:r>
    </w:p>
    <w:p>
      <w:pPr>
        <w:pStyle w:val="BodyText"/>
      </w:pPr>
      <w:r>
        <w:t xml:space="preserve">Bosphorus Waterfront (Urban Core)</w:t>
      </w:r>
    </w:p>
    <w:p>
      <w:pPr>
        <w:pStyle w:val="BodyText"/>
      </w:pPr>
      <w:r>
        <w:t xml:space="preserve">17.5 – 18.0Fully Urban / High Light Pollution</w:t>
      </w:r>
    </w:p>
    <w:p>
      <w:pPr>
        <w:pStyle w:val="BodyText"/>
      </w:pPr>
      <w:r>
        <w:t xml:space="preserve">Göztepe Park (Green Space)</w:t>
      </w:r>
    </w:p>
    <w:p>
      <w:pPr>
        <w:pStyle w:val="BodyText"/>
      </w:pPr>
      <w:r>
        <w:t xml:space="preserve">19.2 – 19.5</w:t>
      </w:r>
    </w:p>
    <w:p>
      <w:pPr>
        <w:pStyle w:val="BodyText"/>
      </w:pPr>
      <w:r>
        <w:t xml:space="preserve">Semi-Rural / Low-Medium Pollution</w:t>
      </w:r>
    </w:p>
    <w:p>
      <w:pPr>
        <w:pStyle w:val="BodyText"/>
      </w:pPr>
      <w:r>
        <w:t xml:space="preserve">Avcılar Coastal Edge (Western Istanbul)</w:t>
      </w:r>
    </w:p>
    <w:p>
      <w:pPr>
        <w:pStyle w:val="BodyText"/>
      </w:pPr>
      <w:r>
        <w:t xml:space="preserve">18.8 – 19.0Town/Suburban Transition</w:t>
      </w:r>
    </w:p>
    <w:p>
      <w:pPr>
        <w:pStyle w:val="BodyText"/>
      </w:pPr>
      <w:r>
        <w:t xml:space="preserve">The data indicates that while the core of Turkey Istanbul suffers from severe light pollution, making naked-eye observations of faint objects impossible, specific green spaces and coastal edges offer marginal opportunities for wide-field astrophotography. The Astronomer noted that the reflection of city lights off the Bosphorus creates a secondary source of glare that affects low-altitude observations.</w:t>
      </w:r>
    </w:p>
    <w:bookmarkEnd w:id="23"/>
    <w:bookmarkStart w:id="24" w:name="atmospheric-conditions"/>
    <w:p>
      <w:pPr>
        <w:pStyle w:val="Heading3"/>
      </w:pPr>
      <w:r>
        <w:t xml:space="preserve">3.2 Atmospheric Conditions</w:t>
      </w:r>
    </w:p>
    <w:p>
      <w:pPr>
        <w:pStyle w:val="FirstParagraph"/>
      </w:pPr>
      <w:r>
        <w:t xml:space="preserve">Istanbul’s climate is characterized by high humidity and frequent cloud cover, particularly in transition seasons. For an Astronomer, high humidity can degrade optical performance due to condensation on lenses and increased atmospheric scattering. However, when the region experiences a cold front from the northwestern Anatolia plateau, air masses become drier and more stable. The lab report highlights that optimal seeing conditions in Turkey Istanbul were observed only during brief windows following strong wind events that cleared particulate matter from the atmosphere.</w:t>
      </w:r>
    </w:p>
    <w:bookmarkEnd w:id="24"/>
    <w:bookmarkEnd w:id="25"/>
    <w:bookmarkStart w:id="26" w:name="X6269c6db6209d8ae6ad3a651f4cf8433506fa40"/>
    <w:p>
      <w:pPr>
        <w:pStyle w:val="Heading2"/>
      </w:pPr>
      <w:r>
        <w:t xml:space="preserve">4. Observational Data and Celestial Visibility</w:t>
      </w:r>
    </w:p>
    <w:p>
      <w:pPr>
        <w:pStyle w:val="FirstParagraph"/>
      </w:pPr>
      <w:r>
        <w:t xml:space="preserve">The Astronomer utilized a 10-inch Dobsonian telescope positioned at a peripheral site in Avcılar to minimize light pollution interference. The following celestial objects were targeted for calibration and visibility testing:</w:t>
      </w:r>
    </w:p>
    <w:p>
      <w:pPr>
        <w:numPr>
          <w:ilvl w:val="0"/>
          <w:numId w:val="1002"/>
        </w:numPr>
        <w:pStyle w:val="Compact"/>
      </w:pPr>
      <w:r>
        <w:rPr>
          <w:bCs/>
          <w:b/>
        </w:rPr>
        <w:t xml:space="preserve">Jupiter and its Moons:</w:t>
      </w:r>
    </w:p>
    <w:p>
      <w:pPr>
        <w:numPr>
          <w:ilvl w:val="0"/>
          <w:numId w:val="1002"/>
        </w:numPr>
        <w:pStyle w:val="Compact"/>
      </w:pPr>
      <w:r>
        <w:rPr>
          <w:bCs/>
          <w:b/>
        </w:rPr>
        <w:t xml:space="preserve">The Andromeda Galaxy (M31):</w:t>
      </w:r>
    </w:p>
    <w:p>
      <w:pPr>
        <w:numPr>
          <w:ilvl w:val="0"/>
          <w:numId w:val="1002"/>
        </w:numPr>
        <w:pStyle w:val="Compact"/>
      </w:pPr>
      <w:r>
        <w:rPr>
          <w:bCs/>
          <w:b/>
        </w:rPr>
        <w:t xml:space="preserve">Saturn:</w:t>
      </w:r>
    </w:p>
    <w:p>
      <w:pPr>
        <w:pStyle w:val="FirstParagraph"/>
      </w:pPr>
      <w:r>
        <w:t xml:space="preserve">The data suggests that planetary observation remains viable in Turkey Istanbul if one waits for periods of exceptional atmospheric stability. Deep-sky objects, however, require either long-exposure astrophotography or relocation to darker sites outside the metropolitan boundary of Turkey Istanbul.</w:t>
      </w:r>
    </w:p>
    <w:bookmarkEnd w:id="26"/>
    <w:bookmarkStart w:id="27" w:name="challenges-and-mitigation-strategies"/>
    <w:p>
      <w:pPr>
        <w:pStyle w:val="Heading2"/>
      </w:pPr>
      <w:r>
        <w:t xml:space="preserve">5. Challenges and Mitigation Strategies</w:t>
      </w:r>
    </w:p>
    <w:p>
      <w:pPr>
        <w:pStyle w:val="FirstParagraph"/>
      </w:pPr>
      <w:r>
        <w:t xml:space="preserve">The primary challenge identified by the Astronomer in Turkey Istanbul is the inconsistency of data due to rapid weather changes. The sea breeze coming from the Marmara Sea can introduce thermal turbulence over land, degrading image quality rapidly.</w:t>
      </w:r>
    </w:p>
    <w:p>
      <w:pPr>
        <w:pStyle w:val="BodyText"/>
      </w:pPr>
      <w:r>
        <w:t xml:space="preserve">To mitigate these issues, the Astronomer implemented a strict protocol for thermal equilibration of equipment. All optical devices were allowed to acclimatize indoors for at least two hours before being moved outdoors. Additionally, the use of narrow-band filters (H-alpha and O-III) proved effective in suppressing artificial light interference from street lamps in Turkey Istanbul, allowing for better contrast in nebula imaging.</w:t>
      </w:r>
    </w:p>
    <w:bookmarkEnd w:id="27"/>
    <w:bookmarkStart w:id="28" w:name="impact-on-local-science-and-tourism"/>
    <w:p>
      <w:pPr>
        <w:pStyle w:val="Heading2"/>
      </w:pPr>
      <w:r>
        <w:t xml:space="preserve">6. Impact on Local Science and Tourism</w:t>
      </w:r>
    </w:p>
    <w:p>
      <w:pPr>
        <w:pStyle w:val="FirstParagraph"/>
      </w:pPr>
      <w:r>
        <w:t xml:space="preserve">The findings of this lab report have significant implications for the promotion of science tourism in Turkey Istanbul. While professional-grade research requires dark skies, amateur astronomy and educational outreach can thrive with proper guidance. The Astronomer recommends the establishment of "Dark Sky Parks" on the northern outskirts of Turkey Istanbul to serve as sanctuaries for public observation.</w:t>
      </w:r>
    </w:p>
    <w:p>
      <w:pPr>
        <w:pStyle w:val="BodyText"/>
      </w:pPr>
      <w:r>
        <w:t xml:space="preserve">Furthermore, collaborating with local universities in Turkey Istanbul can foster a new generation of astronomers who are adept at urban observing techniques. This partnership can bridge the gap between historical astronomical traditions and modern observational astronomy.</w:t>
      </w:r>
    </w:p>
    <w:bookmarkEnd w:id="28"/>
    <w:bookmarkStart w:id="29" w:name="conclusion"/>
    <w:p>
      <w:pPr>
        <w:pStyle w:val="Heading2"/>
      </w:pPr>
      <w:r>
        <w:t xml:space="preserve">7. Conclusion</w:t>
      </w:r>
    </w:p>
    <w:p>
      <w:pPr>
        <w:pStyle w:val="FirstParagraph"/>
      </w:pPr>
      <w:r>
        <w:t xml:space="preserve">In conclusion, this lab report demonstrates that while an Astronomer faces substantial environmental hurdles in Turkey Istanbul, successful observations are achievable through rigorous planning and technical adaptation. The unique geographic location of Turkey Istanbul offers unparalleled access to diverse celestial targets, but the urban environment demands innovative solutions to light pollution and atmospheric instability.</w:t>
      </w:r>
    </w:p>
    <w:p>
      <w:pPr>
        <w:pStyle w:val="BodyText"/>
      </w:pPr>
      <w:r>
        <w:t xml:space="preserve">The data collected confirms that sky quality varies significantly across different districts of Turkey Istanbul. For serious astronomical work, peripheral locations are essential. However, for educational purposes and wide-field photography, the city provides a rich backdrop against which celestial mechanics can be studied. Future research should focus on long-term monitoring of light pollution trends in Turkey Istanbul to ensure the sustainability of urban astronomy initiatives.</w:t>
      </w:r>
    </w:p>
    <w:bookmarkEnd w:id="29"/>
    <w:bookmarkStart w:id="30" w:name="recommendations"/>
    <w:p>
      <w:pPr>
        <w:pStyle w:val="Heading2"/>
      </w:pPr>
      <w:r>
        <w:t xml:space="preserve">8. Recommendations</w:t>
      </w:r>
    </w:p>
    <w:p>
      <w:pPr>
        <w:numPr>
          <w:ilvl w:val="0"/>
          <w:numId w:val="1003"/>
        </w:numPr>
        <w:pStyle w:val="Compact"/>
      </w:pPr>
      <w:r>
        <w:rPr>
          <w:bCs/>
          <w:b/>
        </w:rPr>
        <w:t xml:space="preserve">Zoning Regulations:</w:t>
      </w:r>
    </w:p>
    <w:p>
      <w:pPr>
        <w:numPr>
          <w:ilvl w:val="0"/>
          <w:numId w:val="1003"/>
        </w:numPr>
        <w:pStyle w:val="Compact"/>
      </w:pPr>
      <w:r>
        <w:rPr>
          <w:bCs/>
          <w:b/>
        </w:rPr>
        <w:t xml:space="preserve">Astronomer Access Points:</w:t>
      </w:r>
    </w:p>
    <w:p>
      <w:pPr>
        <w:numPr>
          <w:ilvl w:val="0"/>
          <w:numId w:val="1003"/>
        </w:numPr>
        <w:pStyle w:val="Compact"/>
      </w:pPr>
      <w:r>
        <w:rPr>
          <w:bCs/>
          <w:b/>
        </w:rPr>
        <w:t xml:space="preserve">Citizen Science Programs:</w:t>
      </w:r>
    </w:p>
    <w:p>
      <w:pPr>
        <w:pStyle w:val="FirstParagraph"/>
      </w:pPr>
      <w:r>
        <w:rPr>
          <w:iCs/>
          <w:i/>
        </w:rPr>
        <w:t xml:space="preserve">This report was compiled by the Lead Astronomer, adhering to international standards for observational astronomy documentation, specifically tailored for the geographic and environmental context of Turkey Istanbul.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Istanbul Observational Analysis</dc:title>
  <dc:creator/>
  <dc:language>en</dc:language>
  <cp:keywords/>
  <dcterms:created xsi:type="dcterms:W3CDTF">2026-07-29T13:59:15Z</dcterms:created>
  <dcterms:modified xsi:type="dcterms:W3CDTF">2026-07-29T13:59:15Z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