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Audit</w:t>
      </w:r>
      <w:r>
        <w:t xml:space="preserve"> </w:t>
      </w:r>
      <w:r>
        <w:t xml:space="preserve">of</w:t>
      </w:r>
      <w:r>
        <w:t xml:space="preserve"> </w:t>
      </w:r>
      <w:r>
        <w:t xml:space="preserve">Financial</w:t>
      </w:r>
      <w:r>
        <w:t xml:space="preserve"> </w:t>
      </w:r>
      <w:r>
        <w:t xml:space="preserve">Compliance</w:t>
      </w:r>
      <w:r>
        <w:t xml:space="preserve"> </w:t>
      </w:r>
      <w:r>
        <w:t xml:space="preserve">in</w:t>
      </w:r>
      <w:r>
        <w:t xml:space="preserve"> </w:t>
      </w:r>
      <w:r>
        <w:t xml:space="preserve">Algeria</w:t>
      </w:r>
      <w:r>
        <w:t xml:space="preserve"> </w:t>
      </w:r>
      <w:r>
        <w:t xml:space="preserve">Algiers</w:t>
      </w:r>
    </w:p>
    <w:bookmarkStart w:id="20" w:name="X3df164e69194dc1eb7ae991a059f2c7b03a5d49"/>
    <w:p>
      <w:pPr>
        <w:pStyle w:val="Heading1"/>
      </w:pPr>
      <w:r>
        <w:t xml:space="preserve">Laboratory Report on Operational Audit Procedures</w:t>
      </w:r>
    </w:p>
    <w:p>
      <w:pPr>
        <w:pStyle w:val="FirstParagraph"/>
      </w:pPr>
      <w:r>
        <w:rPr>
          <w:bCs/>
          <w:b/>
        </w:rPr>
        <w:t xml:space="preserve">Date:</w:t>
      </w:r>
      <w:r>
        <w:t xml:space="preserve"> </w:t>
      </w:r>
      <w:r>
        <w:t xml:space="preserve">October 24, 2023</w:t>
      </w:r>
      <w:r>
        <w:br/>
      </w:r>
    </w:p>
    <w:p>
      <w:pPr>
        <w:pStyle w:val="BodyText"/>
      </w:pPr>
      <w:r>
        <w:t xml:space="preserve">To: The Board of Directors, Algiers Regional Branch</w:t>
      </w:r>
      <w:r>
        <w:br/>
      </w:r>
      <w:r>
        <w:t xml:space="preserve">From: Senior Auditor Team</w:t>
      </w:r>
      <w:r>
        <w:br/>
      </w:r>
      <w:r>
        <w:t xml:space="preserve">Subject: Comprehensive Assessment of Internal Controls and Regulatory Compliance in Algeria Algiers</w:t>
      </w:r>
    </w:p>
    <w:bookmarkEnd w:id="20"/>
    <w:bookmarkStart w:id="37" w:name="executive-summary"/>
    <w:p>
      <w:pPr>
        <w:pStyle w:val="Heading1"/>
      </w:pPr>
      <w:r>
        <w:t xml:space="preserve">Executive Summary</w:t>
      </w:r>
    </w:p>
    <w:p>
      <w:pPr>
        <w:pStyle w:val="FirstParagraph"/>
      </w:pPr>
      <w:r>
        <w:t xml:space="preserve">This Laboratory Report presents the findings of a rigorous independent audit conducted within the bustling commercial hub of</w:t>
      </w:r>
      <w:r>
        <w:t xml:space="preserve"> </w:t>
      </w:r>
      <w:r>
        <w:rPr>
          <w:bCs/>
          <w:b/>
        </w:rPr>
        <w:t xml:space="preserve">Algeria Algiers</w:t>
      </w:r>
      <w:r>
        <w:t xml:space="preserve">. The primary objective was to evaluate the integrity, efficiency, and compliance of internal operational processes. As a vital economic center in North Africa,</w:t>
      </w:r>
      <w:r>
        <w:t xml:space="preserve"> </w:t>
      </w:r>
      <w:r>
        <w:rPr>
          <w:bCs/>
          <w:b/>
        </w:rPr>
        <w:t xml:space="preserve">Algeria Algiers</w:t>
      </w:r>
      <w:r>
        <w:t xml:space="preserve"> </w:t>
      </w:r>
      <w:r>
        <w:t xml:space="preserve">serves as the epicenter for national financial transactions and corporate governance standards. Consequently, the role of an external</w:t>
      </w:r>
      <w:r>
        <w:t xml:space="preserve"> </w:t>
      </w:r>
      <w:r>
        <w:rPr>
          <w:bCs/>
          <w:b/>
        </w:rPr>
        <w:t xml:space="preserve">Auditor</w:t>
      </w:r>
      <w:r>
        <w:t xml:space="preserve"> </w:t>
      </w:r>
      <w:r>
        <w:t xml:space="preserve">is not merely procedural but critical to maintaining investor confidence and regulatory adherence.</w:t>
      </w:r>
    </w:p>
    <w:p>
      <w:pPr>
        <w:pStyle w:val="BodyText"/>
      </w:pPr>
      <w:r>
        <w:t xml:space="preserve">The audit focused on verifying data accuracy, assessing risk management frameworks, and ensuring alignment with both local Algerian laws (specifically the Code des Marchés Publics) and international accounting standards. The report details methodologies employed, significant observations regarding control weaknesses in digital record-keeping, and actionable recommendations designed to fortify the organization’s resilience against operational fraud.</w:t>
      </w:r>
    </w:p>
    <w:bookmarkStart w:id="23" w:name="introduction"/>
    <w:p>
      <w:pPr>
        <w:pStyle w:val="Heading2"/>
      </w:pPr>
      <w:r>
        <w:t xml:space="preserve">1. Introduction</w:t>
      </w:r>
    </w:p>
    <w:bookmarkStart w:id="21" w:name="background-of-the-study"/>
    <w:p>
      <w:pPr>
        <w:pStyle w:val="Heading3"/>
      </w:pPr>
      <w:r>
        <w:t xml:space="preserve">1.1 Background of the Study</w:t>
      </w:r>
    </w:p>
    <w:p>
      <w:pPr>
        <w:pStyle w:val="FirstParagraph"/>
      </w:pPr>
      <w:r>
        <w:t xml:space="preserve">The city of</w:t>
      </w:r>
      <w:r>
        <w:t xml:space="preserve"> </w:t>
      </w:r>
      <w:r>
        <w:rPr>
          <w:bCs/>
          <w:b/>
        </w:rPr>
        <w:t xml:space="preserve">Algeria Algiers</w:t>
      </w:r>
      <w:r>
        <w:t xml:space="preserve">Auditor report stems from a quarterly review mandated by the regulatory bodies overseeing financial institutions in the capital region.</w:t>
      </w:r>
    </w:p>
    <w:p>
      <w:pPr>
        <w:pStyle w:val="BodyText"/>
      </w:pPr>
      <w:r>
        <w:t xml:space="preserve">The scope of this laboratory-style audit encompassed three main business units operating out of central Algiers: Retail Banking Services, Import-Export Logistics, and Corporate Consulting. The audit period covered fiscal quarters Q2 and Q3 of 2023.</w:t>
      </w:r>
    </w:p>
    <w:bookmarkEnd w:id="21"/>
    <w:bookmarkStart w:id="22" w:name="objectives"/>
    <w:p>
      <w:pPr>
        <w:pStyle w:val="Heading3"/>
      </w:pPr>
      <w:r>
        <w:t xml:space="preserve">1.2 Objectives</w:t>
      </w:r>
    </w:p>
    <w:p>
      <w:pPr>
        <w:pStyle w:val="FirstParagraph"/>
      </w:pPr>
      <w:r>
        <w:t xml:space="preserve">The specific objectives of this audit included:</w:t>
      </w:r>
    </w:p>
    <w:p>
      <w:pPr>
        <w:numPr>
          <w:ilvl w:val="0"/>
          <w:numId w:val="1001"/>
        </w:numPr>
        <w:pStyle w:val="Compact"/>
      </w:pPr>
      <w:r>
        <w:t xml:space="preserve">To assess the adequacy of internal controls surrounding financial reporting in</w:t>
      </w:r>
      <w:r>
        <w:t xml:space="preserve"> </w:t>
      </w:r>
      <w:r>
        <w:rPr>
          <w:bCs/>
          <w:b/>
        </w:rPr>
        <w:t xml:space="preserve">Algeria Algiers</w:t>
      </w:r>
      <w:r>
        <w:t xml:space="preserve">.</w:t>
      </w:r>
    </w:p>
    <w:p>
      <w:pPr>
        <w:numPr>
          <w:ilvl w:val="0"/>
          <w:numId w:val="1001"/>
        </w:numPr>
        <w:pStyle w:val="Compact"/>
      </w:pPr>
      <w:r>
        <w:t xml:space="preserve">To identify any discrepancies between physical inventory records and digital ledgers.</w:t>
      </w:r>
    </w:p>
    <w:p>
      <w:pPr>
        <w:numPr>
          <w:ilvl w:val="0"/>
          <w:numId w:val="1001"/>
        </w:numPr>
        <w:pStyle w:val="Compact"/>
      </w:pPr>
      <w:r>
        <w:t xml:space="preserve">To evaluate the effectiveness of anti-money laundering (AML) protocols as required by Algerian banking regulations.</w:t>
      </w:r>
    </w:p>
    <w:bookmarkEnd w:id="22"/>
    <w:bookmarkEnd w:id="23"/>
    <w:bookmarkStart w:id="26" w:name="methodology-and-laboratory-procedures"/>
    <w:p>
      <w:pPr>
        <w:pStyle w:val="Heading2"/>
      </w:pPr>
      <w:r>
        <w:t xml:space="preserve">2. Methodology and Laboratory Procedures</w:t>
      </w:r>
    </w:p>
    <w:p>
      <w:pPr>
        <w:pStyle w:val="FirstParagraph"/>
      </w:pPr>
      <w:r>
        <w:t xml:space="preserve">To ensure a comprehensive analysis, the</w:t>
      </w:r>
      <w:r>
        <w:t xml:space="preserve"> </w:t>
      </w:r>
      <w:r>
        <w:rPr>
          <w:bCs/>
          <w:b/>
        </w:rPr>
        <w:t xml:space="preserve">Auditor</w:t>
      </w:r>
    </w:p>
    <w:bookmarkStart w:id="24" w:name="sample-selection"/>
    <w:p>
      <w:pPr>
        <w:pStyle w:val="Heading3"/>
      </w:pPr>
      <w:r>
        <w:t xml:space="preserve">2.1 Sample Selection</w:t>
      </w:r>
    </w:p>
    <w:p>
      <w:pPr>
        <w:pStyle w:val="FirstParagraph"/>
      </w:pPr>
      <w:r>
        <w:t xml:space="preserve">A stratified random sampling method was used to select 500 transactions from the general ledger. These samples were drawn primarily from high-volume branches located in the Bab El Oued and Hydra districts of</w:t>
      </w:r>
      <w:r>
        <w:t xml:space="preserve"> </w:t>
      </w:r>
      <w:r>
        <w:rPr>
          <w:bCs/>
          <w:b/>
        </w:rPr>
        <w:t xml:space="preserve">Algeria Algiers</w:t>
      </w:r>
      <w:r>
        <w:t xml:space="preserve">. This geographic diversity ensured that findings would be representative of various market conditions within the capital.</w:t>
      </w:r>
    </w:p>
    <w:bookmarkEnd w:id="24"/>
    <w:bookmarkStart w:id="25" w:name="testing-procedures"/>
    <w:p>
      <w:pPr>
        <w:pStyle w:val="Heading3"/>
      </w:pPr>
      <w:r>
        <w:t xml:space="preserve">2.2 Testing Procedures</w:t>
      </w:r>
    </w:p>
    <w:p>
      <w:pPr>
        <w:numPr>
          <w:ilvl w:val="0"/>
          <w:numId w:val="1002"/>
        </w:numPr>
        <w:pStyle w:val="Compact"/>
      </w:pPr>
      <w:r>
        <w:rPr>
          <w:bCs/>
          <w:b/>
        </w:rPr>
        <w:t xml:space="preserve">Vouching:</w:t>
      </w:r>
      <w:r>
        <w:t xml:space="preserve"> </w:t>
      </w:r>
      <w:r>
        <w:t xml:space="preserve">Original supporting documents for sample transactions were traced back to the accounting system.</w:t>
      </w:r>
    </w:p>
    <w:p>
      <w:pPr>
        <w:numPr>
          <w:ilvl w:val="0"/>
          <w:numId w:val="1002"/>
        </w:numPr>
        <w:pStyle w:val="Compact"/>
      </w:pPr>
      <w:r>
        <w:rPr>
          <w:bCs/>
          <w:b/>
        </w:rPr>
        <w:t xml:space="preserve">Cut-off Testing:</w:t>
      </w:r>
      <w:r>
        <w:t xml:space="preserve"> </w:t>
      </w:r>
      <w:r>
        <w:t xml:space="preserve">Transactions occurring near month-end were examined to ensure proper period recognition.</w:t>
      </w:r>
    </w:p>
    <w:p>
      <w:pPr>
        <w:pStyle w:val="FirstParagraph"/>
      </w:pPr>
      <w:r>
        <w:t xml:space="preserve">The</w:t>
      </w:r>
    </w:p>
    <w:p>
      <w:pPr>
        <w:pStyle w:val="BodyText"/>
      </w:pPr>
      <w:r>
        <w:t xml:space="preserve">Auditor also conducted interviews with mid-level management personnel to gauge their understanding of compliance policies. Furthermore, software-based forensic tools were utilized to detect anomalies in digital payment patterns, a crucial step given the increasing reliance on electronic transfers in modern</w:t>
      </w:r>
      <w:r>
        <w:t xml:space="preserve"> </w:t>
      </w:r>
      <w:r>
        <w:rPr>
          <w:bCs/>
          <w:b/>
        </w:rPr>
        <w:t xml:space="preserve">Algeria Algiers</w:t>
      </w:r>
      <w:r>
        <w:t xml:space="preserve">.</w:t>
      </w:r>
    </w:p>
    <w:bookmarkEnd w:id="25"/>
    <w:bookmarkEnd w:id="26"/>
    <w:bookmarkStart w:id="31" w:name="key-findings"/>
    <w:p>
      <w:pPr>
        <w:pStyle w:val="Heading2"/>
      </w:pPr>
      <w:r>
        <w:t xml:space="preserve">3. Key Findings</w:t>
      </w:r>
    </w:p>
    <w:bookmarkStart w:id="27" w:name="the-audit-process-and-observations"/>
    <w:p>
      <w:pPr>
        <w:pStyle w:val="Heading3"/>
      </w:pPr>
      <w:r>
        <w:t xml:space="preserve">The Audit Process and Observations</w:t>
      </w:r>
    </w:p>
    <w:bookmarkEnd w:id="27"/>
    <w:p>
      <w:pPr>
        <w:pStyle w:val="FirstParagraph"/>
      </w:pPr>
      <w:r>
        <w:t xml:space="preserve">The execution of this audit revealed several critical areas requiring immediate attention. The role of the</w:t>
      </w:r>
    </w:p>
    <w:p>
      <w:pPr>
        <w:pStyle w:val="BodyText"/>
      </w:pPr>
      <w:r>
        <w:t xml:space="preserve">Auditor is to act as an objective observer, and our findings highlight both strengths in regulatory compliance and significant gaps in operational controls.</w:t>
      </w:r>
    </w:p>
    <w:bookmarkStart w:id="28" w:name="compliance-with-local-regulations"/>
    <w:p>
      <w:pPr>
        <w:pStyle w:val="Heading3"/>
      </w:pPr>
      <w:r>
        <w:t xml:space="preserve">3.1 Compliance with Local Regulations</w:t>
      </w:r>
    </w:p>
    <w:p>
      <w:pPr>
        <w:pStyle w:val="FirstParagraph"/>
      </w:pPr>
      <w:r>
        <w:t xml:space="preserve">Generally, the organization adheres well to the statutory requirements set forth by Algerian authorities. Tax filings are accurate, and labor law compliance regarding employee contracts is robust. However, there are minor lapses in reporting foreign currency exchanges, a common challenge in</w:t>
      </w:r>
      <w:r>
        <w:t xml:space="preserve"> </w:t>
      </w:r>
      <w:r>
        <w:rPr>
          <w:bCs/>
          <w:b/>
        </w:rPr>
        <w:t xml:space="preserve">Algeria Algiers</w:t>
      </w:r>
      <w:r>
        <w:t xml:space="preserve"> </w:t>
      </w:r>
      <w:r>
        <w:t xml:space="preserve">due to fluctuating market rates.</w:t>
      </w:r>
    </w:p>
    <w:bookmarkEnd w:id="28"/>
    <w:bookmarkStart w:id="29" w:name="internal-control-weaknesses"/>
    <w:p>
      <w:pPr>
        <w:pStyle w:val="Heading3"/>
      </w:pPr>
      <w:r>
        <w:t xml:space="preserve">3.2 Internal Control Weaknesses</w:t>
      </w:r>
    </w:p>
    <w:p>
      <w:pPr>
        <w:pStyle w:val="FirstParagraph"/>
      </w:pPr>
      <w:r>
        <w:t xml:space="preserve">The most significant finding relates to the segregation of duties within the Accounts Payable department. In two of the three units audited, a single employee was found to have authority over both vendor selection and payment approval. This concentration of power poses a high risk for potential fraud.</w:t>
      </w:r>
    </w:p>
    <w:p>
      <w:pPr>
        <w:pStyle w:val="BodyText"/>
      </w:pPr>
      <w:r>
        <w:t xml:space="preserve">Additionally, physical security measures in older branch offices in downtown</w:t>
      </w:r>
      <w:r>
        <w:t xml:space="preserve"> </w:t>
      </w:r>
      <w:r>
        <w:rPr>
          <w:bCs/>
          <w:b/>
        </w:rPr>
        <w:t xml:space="preserve">Algeria Algiers</w:t>
      </w:r>
      <w:r>
        <w:t xml:space="preserve"> </w:t>
      </w:r>
      <w:r>
        <w:t xml:space="preserve">were found to be inadequate. Backup servers containing sensitive customer data were located in unsecured server rooms without environmental controls.</w:t>
      </w:r>
    </w:p>
    <w:bookmarkEnd w:id="29"/>
    <w:bookmarkStart w:id="30" w:name="digital-transition-challenges"/>
    <w:p>
      <w:pPr>
        <w:pStyle w:val="Heading3"/>
      </w:pPr>
      <w:r>
        <w:t xml:space="preserve">3.3 Digital Transition Challenges</w:t>
      </w:r>
    </w:p>
    <w:p>
      <w:pPr>
        <w:pStyle w:val="FirstParagraph"/>
      </w:pPr>
      <w:r>
        <w:t xml:space="preserve">The transition from manual record-keeping to digital platforms has been uneven. While new branches operate seamlessly, legacy systems used by older entities in</w:t>
      </w:r>
      <w:r>
        <w:t xml:space="preserve"> </w:t>
      </w:r>
      <w:r>
        <w:rPr>
          <w:bCs/>
          <w:b/>
        </w:rPr>
        <w:t xml:space="preserve">Algeria Algiers</w:t>
      </w:r>
      <w:r>
        <w:t xml:space="preserve"> </w:t>
      </w:r>
      <w:r>
        <w:t xml:space="preserve">suffer from compatibility issues, leading to data entry errors that require extensive manual reconciliation by the</w:t>
      </w:r>
    </w:p>
    <w:p>
      <w:pPr>
        <w:pStyle w:val="BodyText"/>
      </w:pPr>
      <w:r>
        <w:t xml:space="preserve">Auditor.</w:t>
      </w:r>
    </w:p>
    <w:bookmarkEnd w:id="30"/>
    <w:bookmarkEnd w:id="31"/>
    <w:bookmarkStart w:id="32" w:name="analysis-and-interpretation"/>
    <w:p>
      <w:pPr>
        <w:pStyle w:val="Heading2"/>
      </w:pPr>
      <w:r>
        <w:t xml:space="preserve">4. Analysis and Interpretation</w:t>
      </w:r>
    </w:p>
    <w:p>
      <w:pPr>
        <w:pStyle w:val="FirstParagraph"/>
      </w:pPr>
      <w:r>
        <w:t xml:space="preserve">The findings suggest that while the strategic framework for compliance is sound, the tactical execution lacks consistency. The urban environment of</w:t>
      </w:r>
      <w:r>
        <w:t xml:space="preserve"> </w:t>
      </w:r>
      <w:r>
        <w:rPr>
          <w:bCs/>
          <w:b/>
        </w:rPr>
        <w:t xml:space="preserve">Algeria Algiers</w:t>
      </w:r>
      <w:r>
        <w:t xml:space="preserve"> </w:t>
      </w:r>
      <w:r>
        <w:t xml:space="preserve">presents unique logistical challenges, including traffic delays affecting physical audits and varying levels of digital literacy among staff.</w:t>
      </w:r>
    </w:p>
    <w:p>
      <w:pPr>
        <w:pStyle w:val="BodyText"/>
      </w:pPr>
      <w:r>
        <w:t xml:space="preserve">The role of the</w:t>
      </w:r>
    </w:p>
    <w:p>
      <w:pPr>
        <w:pStyle w:val="BodyText"/>
      </w:pPr>
      <w:r>
        <w:t xml:space="preserve">Auditor in this context extends beyond simple number-crunching; it involves understanding the socio-economic fabric of</w:t>
      </w:r>
      <w:r>
        <w:t xml:space="preserve"> </w:t>
      </w:r>
      <w:r>
        <w:rPr>
          <w:bCs/>
          <w:b/>
        </w:rPr>
        <w:t xml:space="preserve">Algeria Algiers</w:t>
      </w:r>
      <w:r>
        <w:t xml:space="preserve"> </w:t>
      </w:r>
      <w:r>
        <w:t xml:space="preserve">. For instance, cash-heavy transactions are more prevalent in certain traditional markets within the city, necessitating stricter cash-handling protocols than those applied to digital-first startups.</w:t>
      </w:r>
    </w:p>
    <w:p>
      <w:pPr>
        <w:pStyle w:val="BodyText"/>
      </w:pPr>
      <w:r>
        <w:t xml:space="preserve">The risk of operational failure is elevated by the lack of standardized training across all departments. Without a unified approach to internal controls, the organization remains vulnerable to both unintentional errors and deliberate malfeasance.</w:t>
      </w:r>
    </w:p>
    <w:bookmarkEnd w:id="32"/>
    <w:bookmarkStart w:id="34" w:name="recommendations"/>
    <w:p>
      <w:pPr>
        <w:pStyle w:val="Heading2"/>
      </w:pPr>
      <w:r>
        <w:t xml:space="preserve">5. Recommendations</w:t>
      </w:r>
    </w:p>
    <w:bookmarkStart w:id="33" w:name="actionable-steps-for-improvement"/>
    <w:p>
      <w:pPr>
        <w:pStyle w:val="Heading3"/>
      </w:pPr>
      <w:r>
        <w:t xml:space="preserve">Actionable Steps for Improvement</w:t>
      </w:r>
    </w:p>
    <w:bookmarkEnd w:id="33"/>
    <w:p>
      <w:pPr>
        <w:pStyle w:val="FirstParagraph"/>
      </w:pPr>
      <w:r>
        <w:t xml:space="preserve">Based on our laboratory-style testing and analysis, the following recommendations are proposed:</w:t>
      </w:r>
    </w:p>
    <w:p>
      <w:pPr>
        <w:numPr>
          <w:ilvl w:val="0"/>
          <w:numId w:val="1003"/>
        </w:numPr>
        <w:pStyle w:val="Compact"/>
      </w:pPr>
      <w:r>
        <w:rPr>
          <w:bCs/>
          <w:b/>
        </w:rPr>
        <w:t xml:space="preserve">Mandatory Segregation of Duties:</w:t>
      </w:r>
      <w:r>
        <w:t xml:space="preserve"> </w:t>
      </w:r>
      <w:r>
        <w:t xml:space="preserve">Implement strict policies ensuring that no single individual can initiate and approve a financial transaction. This is critical for maintaining integrity in</w:t>
      </w:r>
    </w:p>
    <w:p>
      <w:pPr>
        <w:numPr>
          <w:ilvl w:val="0"/>
          <w:numId w:val="1000"/>
        </w:numPr>
        <w:pStyle w:val="Compact"/>
      </w:pPr>
      <w:r>
        <w:t xml:space="preserve">Algeria Algiers.</w:t>
      </w:r>
    </w:p>
    <w:p>
      <w:pPr>
        <w:pStyle w:val="FirstParagraph"/>
      </w:pPr>
      <w:r>
        <w:rPr>
          <w:bCs/>
          <w:b/>
        </w:rPr>
        <w:t xml:space="preserve">Digital Infrastructure Upgrade:</w:t>
      </w:r>
      <w:r>
        <w:t xml:space="preserve"> </w:t>
      </w:r>
      <w:r>
        <w:t xml:space="preserve">Invest in cloud-based solutions with robust security features to mitigate data loss risks.</w:t>
      </w:r>
    </w:p>
    <w:p>
      <w:pPr>
        <w:pStyle w:val="BodyText"/>
      </w:pPr>
      <w:r>
        <w:rPr>
          <w:bCs/>
          <w:b/>
        </w:rPr>
        <w:t xml:space="preserve">Comprehensive Training Program:</w:t>
      </w:r>
      <w:r>
        <w:t xml:space="preserve"> </w:t>
      </w:r>
      <w:r>
        <w:t xml:space="preserve">Launch a quarterly training seminar for all staff on compliance and anti-fraud measures, tailored to the specific regulatory landscape of</w:t>
      </w:r>
      <w:r>
        <w:t xml:space="preserve"> </w:t>
      </w:r>
      <w:r>
        <w:rPr>
          <w:bCs/>
          <w:b/>
        </w:rPr>
        <w:t xml:space="preserve">Algeria Algiers</w:t>
      </w:r>
      <w:r>
        <w:t xml:space="preserve">.</w:t>
      </w:r>
    </w:p>
    <w:p>
      <w:pPr>
        <w:pStyle w:val="BodyText"/>
      </w:pPr>
      <w:r>
        <w:t xml:space="preserve">Enhanced Physical Security: Upgrade server room access controls and install fire suppression systems in legacy branches.</w:t>
      </w:r>
    </w:p>
    <w:p>
      <w:pPr>
        <w:pStyle w:val="BodyText"/>
      </w:pPr>
      <w:r>
        <w:t xml:space="preserve">The</w:t>
      </w:r>
      <w:r>
        <w:t xml:space="preserve"> </w:t>
      </w:r>
      <w:r>
        <w:rPr>
          <w:bCs/>
          <w:b/>
        </w:rPr>
        <w:t xml:space="preserve">Auditor</w:t>
      </w:r>
      <w:r>
        <w:t xml:space="preserve"> </w:t>
      </w:r>
      <w:r>
        <w:t xml:space="preserve">strongly advises that these recommendations be implemented within the next fiscal year to ensure sustained operational health.</w:t>
      </w:r>
    </w:p>
    <w:bookmarkEnd w:id="34"/>
    <w:bookmarkStart w:id="35" w:name="conclusion"/>
    <w:p>
      <w:pPr>
        <w:pStyle w:val="Heading2"/>
      </w:pPr>
      <w:r>
        <w:t xml:space="preserve">6. Conclusion</w:t>
      </w:r>
    </w:p>
    <w:p>
      <w:pPr>
        <w:pStyle w:val="FirstParagraph"/>
      </w:pPr>
      <w:r>
        <w:t xml:space="preserve">In conclusion, this Lab Report underscores the critical importance of rigorous auditing in a complex economic environment like</w:t>
      </w:r>
      <w:r>
        <w:t xml:space="preserve"> </w:t>
      </w:r>
      <w:r>
        <w:rPr>
          <w:bCs/>
          <w:b/>
        </w:rPr>
        <w:t xml:space="preserve">Algeria Algiers</w:t>
      </w:r>
      <w:r>
        <w:t xml:space="preserve">. The city's status as a commercial hub demands high standards of transparency and accountability. While the organization under review demonstrates strong foundational compliance, there are urgent needs to address internal control weaknesses and digital infrastructure gaps.</w:t>
      </w:r>
    </w:p>
    <w:p>
      <w:pPr>
        <w:pStyle w:val="BodyText"/>
      </w:pPr>
      <w:r>
        <w:t xml:space="preserve">The role of the</w:t>
      </w:r>
      <w:r>
        <w:t xml:space="preserve"> </w:t>
      </w:r>
      <w:r>
        <w:rPr>
          <w:bCs/>
          <w:b/>
        </w:rPr>
        <w:t xml:space="preserve">Auditor</w:t>
      </w:r>
      <w:r>
        <w:t xml:space="preserve"> </w:t>
      </w:r>
      <w:r>
        <w:t xml:space="preserve">is not merely punitive but constructive. By identifying these vulnerabilities, we provide the organization with a roadmap for improvement. Ensuring that every process aligns with best practices will not only protect assets but also enhance reputation among local and international stakeholders in</w:t>
      </w:r>
      <w:r>
        <w:t xml:space="preserve"> </w:t>
      </w:r>
      <w:r>
        <w:rPr>
          <w:bCs/>
          <w:b/>
        </w:rPr>
        <w:t xml:space="preserve">Algeria Algiers</w:t>
      </w:r>
      <w:r>
        <w:t xml:space="preserve">.</w:t>
      </w:r>
    </w:p>
    <w:p>
      <w:pPr>
        <w:pStyle w:val="BodyText"/>
      </w:pPr>
      <w:r>
        <w:t xml:space="preserve">We recommend management adopt the proposed action plan immediately to mitigate identified risks and foster a culture of continuous improvement.</w:t>
      </w:r>
    </w:p>
    <w:bookmarkEnd w:id="35"/>
    <w:bookmarkStart w:id="36" w:name="appendices"/>
    <w:p>
      <w:pPr>
        <w:pStyle w:val="Heading2"/>
      </w:pPr>
      <w:r>
        <w:t xml:space="preserve">7. Appendices</w:t>
      </w:r>
    </w:p>
    <w:p>
      <w:pPr>
        <w:numPr>
          <w:ilvl w:val="0"/>
          <w:numId w:val="1004"/>
        </w:numPr>
        <w:pStyle w:val="Compact"/>
      </w:pPr>
      <w:r>
        <w:t xml:space="preserve">Appendix A: Detailed Transaction Sampling Sheets.</w:t>
      </w:r>
    </w:p>
    <w:p>
      <w:pPr>
        <w:numPr>
          <w:ilvl w:val="0"/>
          <w:numId w:val="1004"/>
        </w:numPr>
        <w:pStyle w:val="Compact"/>
      </w:pPr>
      <w:r>
        <w:t xml:space="preserve">Appendix B: Interview Transcripts with Department Heads.</w:t>
      </w:r>
    </w:p>
    <w:p>
      <w:pPr>
        <w:numPr>
          <w:ilvl w:val="0"/>
          <w:numId w:val="1004"/>
        </w:numPr>
        <w:pStyle w:val="Compact"/>
      </w:pPr>
      <w:r>
        <w:t xml:space="preserve">Appendix C: Regulatory Checklist for</w:t>
      </w:r>
      <w:r>
        <w:t xml:space="preserve"> </w:t>
      </w:r>
      <w:r>
        <w:rPr>
          <w:bCs/>
          <w:b/>
        </w:rPr>
        <w:t xml:space="preserve">Auditor</w:t>
      </w:r>
      <w:r>
        <w:t xml:space="preserve"> </w:t>
      </w:r>
      <w:r>
        <w:t xml:space="preserve">Compliance in Algeria.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Audit of Financial Compliance in Algeria Algiers</dc:title>
  <dc:creator/>
  <dc:language>en</dc:language>
  <cp:keywords/>
  <dcterms:created xsi:type="dcterms:W3CDTF">2026-07-29T14:17:00Z</dcterms:created>
  <dcterms:modified xsi:type="dcterms:W3CDTF">2026-07-29T14:17:00Z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