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Operations</w:t>
      </w:r>
      <w:r>
        <w:t xml:space="preserve"> </w:t>
      </w:r>
      <w:r>
        <w:t xml:space="preserve">in</w:t>
      </w:r>
      <w:r>
        <w:t xml:space="preserve"> </w:t>
      </w:r>
      <w:r>
        <w:t xml:space="preserve">Argentina</w:t>
      </w:r>
      <w:r>
        <w:t xml:space="preserve"> </w:t>
      </w:r>
      <w:r>
        <w:t xml:space="preserve">Córdoba</w:t>
      </w:r>
    </w:p>
    <w:bookmarkStart w:id="30" w:name="X89d0787e2251dc98858e8297d8a29423326aba4"/>
    <w:p>
      <w:pPr>
        <w:pStyle w:val="Heading1"/>
      </w:pPr>
      <w:r>
        <w:t xml:space="preserve">Laboratory Analysis of Professional Standards</w:t>
      </w:r>
      <w:r>
        <w:br/>
      </w:r>
      <w:r>
        <w:t xml:space="preserve">Auditor Methodology and Application</w:t>
      </w:r>
    </w:p>
    <w:p>
      <w:pPr>
        <w:pStyle w:val="FirstParagraph"/>
      </w:pPr>
      <w:r>
        <w:rPr>
          <w:bCs/>
          <w:b/>
        </w:rPr>
        <w:t xml:space="preserve">Date:</w:t>
      </w:r>
      <w:r>
        <w:t xml:space="preserve"> </w:t>
      </w:r>
      <w:r>
        <w:t xml:space="preserve">October 24, 2023</w:t>
      </w:r>
      <w:r>
        <w:br/>
      </w:r>
      <w:r>
        <w:br/>
      </w:r>
      <w:r>
        <w:rPr>
          <w:bCs/>
          <w:b/>
        </w:rPr>
        <w:t xml:space="preserve">To:</w:t>
      </w:r>
      <w:r>
        <w:t xml:space="preserve"> </w:t>
      </w:r>
      <w:r>
        <w:t xml:space="preserve">Compliance Department &amp; Regional Directors</w:t>
      </w:r>
      <w:r>
        <w:br/>
      </w:r>
      <w:r>
        <w:br/>
      </w:r>
      <w:r>
        <w:rPr>
          <w:bCs/>
          <w:b/>
        </w:rPr>
        <w:t xml:space="preserve">From:</w:t>
      </w:r>
      <w:r>
        <w:t xml:space="preserve"> </w:t>
      </w:r>
      <w:r>
        <w:t xml:space="preserve">Quality Assurance Unit - Latin America Operations</w:t>
      </w:r>
      <w:r>
        <w:br/>
      </w:r>
      <w:r>
        <w:br/>
      </w:r>
    </w:p>
    <w:bookmarkStart w:id="20" w:name="introduction"/>
    <w:p>
      <w:pPr>
        <w:pStyle w:val="Heading2"/>
      </w:pPr>
      <w:r>
        <w:t xml:space="preserve">1. Introduction and Scope</w:t>
      </w:r>
    </w:p>
    <w:p>
      <w:pPr>
        <w:pStyle w:val="FirstParagraph"/>
      </w:pPr>
      <w:r>
        <w:t xml:space="preserve">This Lab Report serves as a comprehensive analytical document detailing the operational parameters, regulatory compliance structures, and professional methodologies required of an Auditor operating within the jurisdiction of Argentina Córdoba. As global economic standards evolve, the role of an Auditor has transitioned from simple financial verification to that of a strategic risk analyst and ethical guardian. In this report, we examine how these universal auditing standards must be specifically adapted to meet the unique legal and cultural nuances found in Argentina Córdoba.</w:t>
      </w:r>
    </w:p>
    <w:p>
      <w:pPr>
        <w:pStyle w:val="BodyText"/>
      </w:pPr>
      <w:r>
        <w:t xml:space="preserve">The primary objective of this study is to define the "Auditor" profile not merely as an external observer, but as a critical stakeholder within the Argentine economic landscape. Specifically, we focus on Córdoba province due to its status as a major industrial and technological hub in Latin America. The complexities introduced by local tax laws in Argentina Córdoba require that any Auditor possesses specialized knowledge beyond standard international accounting principles.</w:t>
      </w:r>
    </w:p>
    <w:bookmarkEnd w:id="20"/>
    <w:bookmarkStart w:id="21" w:name="regulatory-context"/>
    <w:p>
      <w:pPr>
        <w:pStyle w:val="Heading2"/>
      </w:pPr>
      <w:r>
        <w:t xml:space="preserve">2. Regulatory Framework: The Argentine Córdoba Landscape</w:t>
      </w:r>
    </w:p>
    <w:p>
      <w:pPr>
        <w:pStyle w:val="FirstParagraph"/>
      </w:pPr>
      <w:r>
        <w:t xml:space="preserve">To understand the function of an Auditor, one must first analyze the environment in which they operate. The province of Argentina Córdoba operates under a dual regulatory framework: national laws established by the federal government and provincial regulations specific to local commerce and taxation.</w:t>
      </w:r>
    </w:p>
    <w:p>
      <w:pPr>
        <w:numPr>
          <w:ilvl w:val="0"/>
          <w:numId w:val="1001"/>
        </w:numPr>
        <w:pStyle w:val="Compact"/>
      </w:pPr>
      <w:r>
        <w:rPr>
          <w:bCs/>
          <w:b/>
        </w:rPr>
        <w:t xml:space="preserve">National Alignment:</w:t>
      </w:r>
      <w:r>
        <w:t xml:space="preserve"> </w:t>
      </w:r>
      <w:r>
        <w:t xml:space="preserve">All Auditors in Argentina Córdoba must adhere to the guidelines set forth by the Federation of Economic Sciences Institutes (FICE) and local professional colleges such as CPECCP (Colegio Profesional de Ciencias Económicas de la Provincia de Córdoba).</w:t>
      </w:r>
    </w:p>
    <w:p>
      <w:pPr>
        <w:numPr>
          <w:ilvl w:val="0"/>
          <w:numId w:val="1001"/>
        </w:numPr>
        <w:pStyle w:val="Compact"/>
      </w:pPr>
      <w:r>
        <w:rPr>
          <w:bCs/>
          <w:b/>
        </w:rPr>
        <w:t xml:space="preserve">Tax Compliance:</w:t>
      </w:r>
      <w:r>
        <w:t xml:space="preserve"> </w:t>
      </w:r>
      <w:r>
        <w:t xml:space="preserve">The tax environment in Argentina is historically complex. An Auditor must be proficient in navigating VAT (IVA), income tax retentions, and the specific fiscal incentives offered by the provincial government of Córdoba to attract investment.</w:t>
      </w:r>
    </w:p>
    <w:p>
      <w:pPr>
        <w:numPr>
          <w:ilvl w:val="0"/>
          <w:numId w:val="1001"/>
        </w:numPr>
        <w:pStyle w:val="Compact"/>
      </w:pPr>
      <w:r>
        <w:rPr>
          <w:bCs/>
          <w:b/>
        </w:rPr>
        <w:t xml:space="preserve">Cultural Nuances:</w:t>
      </w:r>
      <w:r>
        <w:t xml:space="preserve"> </w:t>
      </w:r>
      <w:r>
        <w:t xml:space="preserve">Unlike other jurisdictions, business relationships in Argentina Córdoba are often heavily reliant on personal trust. Therefore, the Auditor must balance rigorous skepticism with diplomatic engagement to ensure full disclosure without alienating management.</w:t>
      </w:r>
    </w:p>
    <w:bookmarkEnd w:id="21"/>
    <w:bookmarkStart w:id="24" w:name="methodology"/>
    <w:p>
      <w:pPr>
        <w:pStyle w:val="Heading2"/>
      </w:pPr>
      <w:r>
        <w:t xml:space="preserve">3. Methodological Framework of the Auditor</w:t>
      </w:r>
    </w:p>
    <w:p>
      <w:pPr>
        <w:pStyle w:val="FirstParagraph"/>
      </w:pPr>
      <w:r>
        <w:t xml:space="preserve">The "Auditor" in this context is defined by their ability to apply scientific rigor to financial data. This section outlines the core methodologies that an Auditor must employ when conducting assessments in Argentina Córdoba.</w:t>
      </w:r>
    </w:p>
    <w:bookmarkStart w:id="22" w:name="risk-assessment-and-internal-controls"/>
    <w:p>
      <w:pPr>
        <w:pStyle w:val="Heading3"/>
      </w:pPr>
      <w:r>
        <w:t xml:space="preserve">3.1 Risk Assessment and Internal Controls</w:t>
      </w:r>
    </w:p>
    <w:p>
      <w:pPr>
        <w:pStyle w:val="FirstParagraph"/>
      </w:pPr>
      <w:r>
        <w:t xml:space="preserve">The first phase of the Audit involves a deep dive into risk management. In Argentina Córdoba, where inflation rates can fluctuate significantly, standard internal controls may be insufficient. The Auditor must evaluate how entities manage currency translation risks and hyperinflationary accounting adjustments according to Argentine Financial Reporting Standards (GAAP). This requires the Auditor to possess technical expertise in adjusting balance sheets for inflationary impacts.</w:t>
      </w:r>
    </w:p>
    <w:bookmarkEnd w:id="22"/>
    <w:bookmarkStart w:id="23" w:name="substantive-testing-procedures"/>
    <w:p>
      <w:pPr>
        <w:pStyle w:val="Heading3"/>
      </w:pPr>
      <w:r>
        <w:t xml:space="preserve">2.2 Substantive Testing Procedures</w:t>
      </w:r>
    </w:p>
    <w:p>
      <w:pPr>
        <w:pStyle w:val="FirstParagraph"/>
      </w:pPr>
      <w:r>
        <w:t xml:space="preserve">Auditors cannot rely solely on management representations. Through substantive testing, the Auditor verifies the existence and valuation of assets. In provinces like Córdoba, where manufacturing and agribusiness are dominant sectors, inventory verification is critical. The Auditor must physically observe stock levels in warehouses scattered throughout the province to prevent discrepancies that could arise from supply chain inefficiencies or misappropriation.</w:t>
      </w:r>
    </w:p>
    <w:bookmarkEnd w:id="23"/>
    <w:bookmarkEnd w:id="24"/>
    <w:bookmarkStart w:id="25" w:name="challenges"/>
    <w:p>
      <w:pPr>
        <w:pStyle w:val="Heading2"/>
      </w:pPr>
      <w:r>
        <w:t xml:space="preserve">4. Critical Challenges Faced by the Auditor</w:t>
      </w:r>
    </w:p>
    <w:p>
      <w:pPr>
        <w:pStyle w:val="FirstParagraph"/>
      </w:pPr>
      <w:r>
        <w:t xml:space="preserve">The execution of an Audit in Argentina Córdoba presents distinct challenges that differentiate it from audits in North America or Europe. The following points highlight the friction points an Auditor must navigate:</w:t>
      </w:r>
    </w:p>
    <w:p>
      <w:pPr>
        <w:numPr>
          <w:ilvl w:val="0"/>
          <w:numId w:val="1002"/>
        </w:numPr>
        <w:pStyle w:val="Compact"/>
      </w:pPr>
      <w:r>
        <w:rPr>
          <w:bCs/>
          <w:b/>
        </w:rPr>
        <w:t xml:space="preserve">Digital Infrastructure Disparities:</w:t>
      </w:r>
      <w:r>
        <w:t xml:space="preserve"> </w:t>
      </w:r>
      <w:r>
        <w:t xml:space="preserve">While Córdoba is a tech hub, smaller enterprises outside the capital city may lack robust digital record-keeping systems. The Auditor must adapt their testing methods to accommodate hybrid (paper and digital) environments.</w:t>
      </w:r>
    </w:p>
    <w:p>
      <w:pPr>
        <w:numPr>
          <w:ilvl w:val="0"/>
          <w:numId w:val="1002"/>
        </w:numPr>
        <w:pStyle w:val="Compact"/>
      </w:pPr>
      <w:r>
        <w:rPr>
          <w:bCs/>
          <w:b/>
        </w:rPr>
        <w:t xml:space="preserve">Bureaucratic Delays:</w:t>
      </w:r>
      <w:r>
        <w:t xml:space="preserve"> </w:t>
      </w:r>
      <w:r>
        <w:t xml:space="preserve">Regulatory reporting requirements in Argentina can change rapidly due to shifting government policies. The Auditor must maintain constant communication with local tax authorities and legal counsel to ensure real-time compliance.</w:t>
      </w:r>
    </w:p>
    <w:p>
      <w:pPr>
        <w:numPr>
          <w:ilvl w:val="0"/>
          <w:numId w:val="1002"/>
        </w:numPr>
        <w:pStyle w:val="Compact"/>
      </w:pPr>
      <w:r>
        <w:rPr>
          <w:bCs/>
          <w:b/>
        </w:rPr>
        <w:t xml:space="preserve">Economic Volatility:</w:t>
      </w:r>
      <w:r>
        <w:t xml:space="preserve"> </w:t>
      </w:r>
      <w:r>
        <w:t xml:space="preserve">The economic situation in Argentina Córdoba requires the Auditor to be vigilant regarding "going concern" assumptions. High inflation impacts the viability of long-term contracts, requiring Auditors to exercise heightened professional judgment.</w:t>
      </w:r>
    </w:p>
    <w:bookmarkEnd w:id="25"/>
    <w:bookmarkStart w:id="26" w:name="case-study"/>
    <w:p>
      <w:pPr>
        <w:pStyle w:val="Heading2"/>
      </w:pPr>
      <w:r>
        <w:t xml:space="preserve">5. Applied Scenario: Audit in a Córdoba Manufacturing Entity</w:t>
      </w:r>
    </w:p>
    <w:p>
      <w:pPr>
        <w:pStyle w:val="FirstParagraph"/>
      </w:pPr>
      <w:r>
        <w:t xml:space="preserve">To illustrate the practical application of these concepts, this Lab Report presents a hypothetical scenario involving a manufacturing firm in the industrial park of Río Cuarto, Argentina Córdoba.</w:t>
      </w:r>
    </w:p>
    <w:p>
      <w:pPr>
        <w:pStyle w:val="BodyText"/>
      </w:pPr>
      <w:r>
        <w:rPr>
          <w:bCs/>
          <w:b/>
        </w:rPr>
        <w:t xml:space="preserve">Audit Phase</w:t>
      </w:r>
    </w:p>
    <w:p>
      <w:pPr>
        <w:pStyle w:val="BodyText"/>
      </w:pPr>
      <w:r>
        <w:rPr>
          <w:bCs/>
          <w:b/>
        </w:rPr>
        <w:t xml:space="preserve">Specific Actions Required by the Auditor</w:t>
      </w:r>
    </w:p>
    <w:p>
      <w:pPr>
        <w:pStyle w:val="BodyText"/>
      </w:pPr>
      <w:r>
        <w:rPr>
          <w:iCs/>
          <w:i/>
        </w:rPr>
        <w:t xml:space="preserve">Note: The following rows represent table content.</w:t>
      </w:r>
    </w:p>
    <w:p>
      <w:pPr>
        <w:pStyle w:val="BodyText"/>
      </w:pPr>
      <w:r>
        <w:rPr>
          <w:bCs/>
          <w:b/>
        </w:rPr>
        <w:t xml:space="preserve">Risk Identification</w:t>
      </w:r>
    </w:p>
    <w:p>
      <w:pPr>
        <w:pStyle w:val="BodyText"/>
      </w:pPr>
      <w:r>
        <w:t xml:space="preserve">The Auditor identifies a high risk of inventory valuation errors due to fluctuating raw material costs in the local agribusiness sector.</w:t>
      </w:r>
    </w:p>
    <w:p>
      <w:pPr>
        <w:pStyle w:val="BodyText"/>
      </w:pPr>
      <w:r>
        <w:rPr>
          <w:bCs/>
          <w:b/>
        </w:rPr>
        <w:t xml:space="preserve">Data Collection</w:t>
      </w:r>
    </w:p>
    <w:p>
      <w:pPr>
        <w:pStyle w:val="BodyText"/>
      </w:pPr>
      <w:r>
        <w:t xml:space="preserve">The Auditor requests export invoices to verify the real-time value of inventory, ensuring that local book values reflect current market reality.</w:t>
      </w:r>
    </w:p>
    <w:p>
      <w:pPr>
        <w:pStyle w:val="BodyText"/>
      </w:pPr>
      <w:r>
        <w:rPr>
          <w:bCs/>
          <w:b/>
        </w:rPr>
        <w:t xml:space="preserve">Evaluation</w:t>
      </w:r>
    </w:p>
    <w:p>
      <w:pPr>
        <w:pStyle w:val="BodyText"/>
      </w:pPr>
      <w:r>
        <w:t xml:space="preserve">The Auditor evaluates internal controls regarding currency hedging. The Auditor finds that the company lacks adequate hedging instruments, exposing them to FX risk.</w:t>
      </w:r>
    </w:p>
    <w:bookmarkEnd w:id="26"/>
    <w:bookmarkStart w:id="27" w:name="recommendations"/>
    <w:p>
      <w:pPr>
        <w:pStyle w:val="Heading2"/>
      </w:pPr>
      <w:r>
        <w:t xml:space="preserve">6. Recommendations for Auditors</w:t>
      </w:r>
    </w:p>
    <w:p>
      <w:pPr>
        <w:pStyle w:val="FirstParagraph"/>
      </w:pPr>
      <w:r>
        <w:t xml:space="preserve">Based on the analysis of the Argentine Córdoba market, this Lab Report provides the following strategic recommendations for professional Auditors:</w:t>
      </w:r>
    </w:p>
    <w:p>
      <w:pPr>
        <w:numPr>
          <w:ilvl w:val="0"/>
          <w:numId w:val="1003"/>
        </w:numPr>
        <w:pStyle w:val="Compact"/>
      </w:pPr>
      <w:r>
        <w:rPr>
          <w:bCs/>
          <w:b/>
        </w:rPr>
        <w:t xml:space="preserve">Continuous Education:</w:t>
      </w:r>
      <w:r>
        <w:t xml:space="preserve"> </w:t>
      </w:r>
      <w:r>
        <w:t xml:space="preserve">The Auditor must commit to continuous education regarding changes in Argentine tax law. The regulatory environment is dynamic, and static knowledge becomes obsolete quickly.</w:t>
      </w:r>
    </w:p>
    <w:p>
      <w:pPr>
        <w:numPr>
          <w:ilvl w:val="0"/>
          <w:numId w:val="1003"/>
        </w:numPr>
        <w:pStyle w:val="Compact"/>
      </w:pPr>
      <w:r>
        <w:rPr>
          <w:bCs/>
          <w:b/>
        </w:rPr>
        <w:t xml:space="preserve">Leverage Technology:</w:t>
      </w:r>
      <w:r>
        <w:t xml:space="preserve"> </w:t>
      </w:r>
      <w:r>
        <w:t xml:space="preserve">Auditors should utilize data analytics tools to detect anomalies in large datasets. Given the scale of operations in Argentina Córdoba's industrial zones, manual sampling is often insufficient.</w:t>
      </w:r>
    </w:p>
    <w:p>
      <w:pPr>
        <w:numPr>
          <w:ilvl w:val="0"/>
          <w:numId w:val="1003"/>
        </w:numPr>
        <w:pStyle w:val="Compact"/>
      </w:pPr>
      <w:r>
        <w:rPr>
          <w:bCs/>
          <w:b/>
        </w:rPr>
        <w:t xml:space="preserve">Ethical Rigidity:</w:t>
      </w:r>
      <w:r>
        <w:t xml:space="preserve"> </w:t>
      </w:r>
      <w:r>
        <w:t xml:space="preserve">The Auditor must maintain strict independence. In close-knit business communities, pressure to overlook irregularities can be high. Professional skepticism is the Auditor's most valuable asset.</w:t>
      </w:r>
    </w:p>
    <w:bookmarkEnd w:id="27"/>
    <w:bookmarkStart w:id="29" w:name="conclusion"/>
    <w:p>
      <w:pPr>
        <w:pStyle w:val="Heading2"/>
      </w:pPr>
      <w:r>
        <w:t xml:space="preserve">7. Conclusion</w:t>
      </w:r>
    </w:p>
    <w:p>
      <w:pPr>
        <w:pStyle w:val="FirstParagraph"/>
      </w:pPr>
      <w:r>
        <w:t xml:space="preserve">In conclusion, the role of an Auditor extends far beyond compliance; it is a fundamental pillar of trust in the Argentine Córdoba economy. As demonstrated in this Lab Report, successful auditing requires a hybrid skill set combining technical accounting expertise with deep local legal knowledge and cultural intelligence.</w:t>
      </w:r>
    </w:p>
    <w:p>
      <w:pPr>
        <w:pStyle w:val="BodyText"/>
      </w:pPr>
      <w:r>
        <w:t xml:space="preserve">The complexities specific to Argentina Córdoba—from inflationary accounting to localized tax incentives—demand that Auditors remain adaptable and vigilant. By adhering to the methodologies outlined above, Auditors can ensure that financial reporting remains transparent, accurate, and reliable. This reliability fosters investor confidence in the region's markets.</w:t>
      </w:r>
    </w:p>
    <w:p>
      <w:pPr>
        <w:pStyle w:val="BodyText"/>
      </w:pPr>
      <w:r>
        <w:t xml:space="preserve">Ultimately, this document underscores that an Auditor is not just a checker of numbers but a guardian of economic integrity. For stakeholders operating in Argentina Córdoba, engaging with Auditors who possess these specialized insights is crucial for sustainable business growth and regulatory compliance.</w:t>
      </w:r>
    </w:p>
    <w:bookmarkStart w:id="28" w:name="references"/>
    <w:p>
      <w:pPr>
        <w:pStyle w:val="Heading3"/>
      </w:pPr>
      <w:r>
        <w:t xml:space="preserve">References</w:t>
      </w:r>
    </w:p>
    <w:p>
      <w:pPr>
        <w:numPr>
          <w:ilvl w:val="0"/>
          <w:numId w:val="1004"/>
        </w:numPr>
        <w:pStyle w:val="Compact"/>
      </w:pPr>
      <w:r>
        <w:t xml:space="preserve">Federation of Economic Sciences Institutes (FICE) - Argentine Auditing Standards.</w:t>
      </w:r>
    </w:p>
    <w:p>
      <w:pPr>
        <w:numPr>
          <w:ilvl w:val="0"/>
          <w:numId w:val="1004"/>
        </w:numPr>
        <w:pStyle w:val="Compact"/>
      </w:pPr>
      <w:r>
        <w:t xml:space="preserve">CPECCP - Regulations for Professional Practice in Córdoba Province.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Operations in Argentina Córdoba</dc:title>
  <dc:creator/>
  <dc:language>en</dc:language>
  <cp:keywords/>
  <dcterms:created xsi:type="dcterms:W3CDTF">2026-07-29T14:44:24Z</dcterms:created>
  <dcterms:modified xsi:type="dcterms:W3CDTF">2026-07-29T14:44:24Z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