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Auditor</w:t>
      </w:r>
      <w:r>
        <w:t xml:space="preserve"> </w:t>
      </w:r>
      <w:r>
        <w:t xml:space="preserve">Proficiency</w:t>
      </w:r>
      <w:r>
        <w:t xml:space="preserve"> </w:t>
      </w:r>
      <w:r>
        <w:t xml:space="preserve">and</w:t>
      </w:r>
      <w:r>
        <w:t xml:space="preserve"> </w:t>
      </w:r>
      <w:r>
        <w:t xml:space="preserve">Environmental</w:t>
      </w:r>
      <w:r>
        <w:t xml:space="preserve"> </w:t>
      </w:r>
      <w:r>
        <w:t xml:space="preserve">Compliance</w:t>
      </w:r>
      <w:r>
        <w:t xml:space="preserve"> </w:t>
      </w:r>
      <w:r>
        <w:t xml:space="preserve">in</w:t>
      </w:r>
      <w:r>
        <w:t xml:space="preserve"> </w:t>
      </w:r>
      <w:r>
        <w:t xml:space="preserve">Australia</w:t>
      </w:r>
      <w:r>
        <w:t xml:space="preserve"> </w:t>
      </w:r>
      <w:r>
        <w:t xml:space="preserve">Brisbane</w:t>
      </w:r>
    </w:p>
    <w:bookmarkStart w:id="33" w:name="Xf0cedf450fac19ec5a1c4b2fe5536cf8164ccee"/>
    <w:p>
      <w:pPr>
        <w:pStyle w:val="Heading1"/>
      </w:pPr>
      <w:r>
        <w:t xml:space="preserve">Laboratory Report on Auditor Standards and Protocols</w:t>
      </w:r>
      <w:r>
        <w:br/>
      </w:r>
      <w:r>
        <w:t xml:space="preserve">A Case Study Focus on Australia Brisbane</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Environmental Protection and Regulatory Compliance</w:t>
      </w:r>
      <w:r>
        <w:br/>
      </w:r>
      <w:r>
        <w:rPr>
          <w:bCs/>
          <w:b/>
        </w:rPr>
        <w:t xml:space="preserve">Subject:</w:t>
      </w:r>
      <w:r>
        <w:t xml:space="preserve">Evaluation of Auditor Competency in the Context of Australian Environmental Regulations within the Brisbane Metropolitan Region</w:t>
      </w:r>
    </w:p>
    <w:bookmarkStart w:id="20" w:name="executive-summary-lab-report-overview"/>
    <w:p>
      <w:pPr>
        <w:pStyle w:val="Heading2"/>
      </w:pPr>
      <w:r>
        <w:rPr>
          <w:iCs/>
          <w:i/>
        </w:rPr>
        <w:t xml:space="preserve">1.0 Executive Summary (Lab Report Overview)</w:t>
      </w:r>
    </w:p>
    <w:p>
      <w:pPr>
        <w:pStyle w:val="FirstParagraph"/>
      </w:pPr>
      <w:r>
        <w:t xml:space="preserve">This laboratory report serves as a comprehensive documentation and analysis of the operational procedures, ethical standards, and technical competencies required for professional auditors operating within the specific jurisdiction of Australia Brisbane. As environmental regulations in Queensland become increasingly stringent, the role of the auditor has evolved from simple compliance checking to complex risk assessment and strategic advisory roles. This document outlines the critical necessity for rigorous auditing practices that align with both national Australian standards and local Brisbane council requirements.</w:t>
      </w:r>
    </w:p>
    <w:p>
      <w:pPr>
        <w:pStyle w:val="BodyText"/>
      </w:pPr>
      <w:r>
        <w:t xml:space="preserve">The primary objective of this laboratory report is to establish a baseline for auditor performance metrics in Australia Brisbane. By examining case studies from recent industrial inspections in the Brisbane metropolitan area, we aim to identify gaps in current auditing methodologies and propose enhanced protocols that ensure sustainable compliance. The findings presented herein are derived from simulated audit scenarios and real-world data collected during pilot programs conducted across various industrial zones in Australia Brisbane.</w:t>
      </w:r>
    </w:p>
    <w:bookmarkEnd w:id="20"/>
    <w:bookmarkStart w:id="22" w:name="role-and-definition-of-the-auditor"/>
    <w:p>
      <w:pPr>
        <w:pStyle w:val="Heading2"/>
      </w:pPr>
      <w:r>
        <w:rPr>
          <w:iCs/>
          <w:i/>
        </w:rPr>
        <w:t xml:space="preserve">2.0 Role and Definition of the Auditor</w:t>
      </w:r>
    </w:p>
    <w:p>
      <w:pPr>
        <w:pStyle w:val="FirstParagraph"/>
      </w:pPr>
      <w:r>
        <w:t xml:space="preserve">The core definition of an Auditor, particularly within the context of environmental health and safety, is a qualified professional responsible for independent verification and validation of organizational processes against established regulatory frameworks. In Australia Brisbane, an auditor must possess a deep understanding of the</w:t>
      </w:r>
      <w:r>
        <w:t xml:space="preserve"> </w:t>
      </w:r>
      <w:r>
        <w:rPr>
          <w:iCs/>
          <w:i/>
        </w:rPr>
        <w:t xml:space="preserve">Brisbane City Plan 2014</w:t>
      </w:r>
      <w:r>
        <w:t xml:space="preserve">, Queensland’s</w:t>
      </w:r>
      <w:r>
        <w:t xml:space="preserve"> </w:t>
      </w:r>
      <w:r>
        <w:rPr>
          <w:iCs/>
          <w:i/>
        </w:rPr>
        <w:t xml:space="preserve">Environmental Protection Act 1994</w:t>
      </w:r>
      <w:r>
        <w:t xml:space="preserve">, and various Australian Standards such as ISO 14001 for environmental management systems.</w:t>
      </w:r>
    </w:p>
    <w:bookmarkStart w:id="21" w:name="X142725f2f952cfea1ddae7926c4cfd888f6704c"/>
    <w:p>
      <w:pPr>
        <w:pStyle w:val="Heading3"/>
      </w:pPr>
      <w:r>
        <w:rPr>
          <w:bCs/>
          <w:b/>
        </w:rPr>
        <w:t xml:space="preserve">The Auditor’s Technical Competency Framework</w:t>
      </w:r>
    </w:p>
    <w:p>
      <w:pPr>
        <w:pStyle w:val="FirstParagraph"/>
      </w:pPr>
      <w:r>
        <w:t xml:space="preserve">An effective auditor in this region must demonstrate proficiency in several key areas:</w:t>
      </w:r>
    </w:p>
    <w:p>
      <w:pPr>
        <w:numPr>
          <w:ilvl w:val="0"/>
          <w:numId w:val="1001"/>
        </w:numPr>
        <w:pStyle w:val="Compact"/>
      </w:pPr>
      <w:r>
        <w:rPr>
          <w:bCs/>
          <w:b/>
        </w:rPr>
        <w:t xml:space="preserve">Data Analysis:</w:t>
      </w:r>
      <w:r>
        <w:t xml:space="preserve">The ability to interpret complex environmental data sets, including air quality monitoring results from Brisbane’s industrial precincts.</w:t>
      </w:r>
    </w:p>
    <w:p>
      <w:pPr>
        <w:numPr>
          <w:ilvl w:val="0"/>
          <w:numId w:val="1001"/>
        </w:numPr>
        <w:pStyle w:val="Compact"/>
      </w:pPr>
      <w:r>
        <w:rPr>
          <w:bCs/>
          <w:b/>
        </w:rPr>
        <w:t xml:space="preserve">Risk Assessment:</w:t>
      </w:r>
      <w:r>
        <w:t xml:space="preserve">Evaluating potential non-compliance issues before they result in regulatory breaches.</w:t>
      </w:r>
    </w:p>
    <w:p>
      <w:pPr>
        <w:numPr>
          <w:ilvl w:val="0"/>
          <w:numId w:val="1001"/>
        </w:numPr>
        <w:pStyle w:val="Compact"/>
      </w:pPr>
      <w:r>
        <w:rPr>
          <w:bCs/>
          <w:b/>
        </w:rPr>
        <w:t xml:space="preserve">Ethical Integrity:</w:t>
      </w:r>
      <w:r>
        <w:t xml:space="preserve">Maintaining strict neutrality and objectivity, a trait paramount for any Auditor operating under Australian legal frameworks.</w:t>
      </w:r>
    </w:p>
    <w:p>
      <w:pPr>
        <w:numPr>
          <w:ilvl w:val="0"/>
          <w:numId w:val="1001"/>
        </w:numPr>
        <w:pStyle w:val="Compact"/>
      </w:pPr>
      <w:r>
        <w:t xml:space="preserve">Communication Skills:The capacity to clearly report findings to stakeholders, including government officials in Australia Brisbane and private sector management.</w:t>
      </w:r>
    </w:p>
    <w:bookmarkEnd w:id="21"/>
    <w:bookmarkEnd w:id="22"/>
    <w:bookmarkStart w:id="24" w:name="X871dcf86bf1d208d386d37f9cc6ce97054d3225"/>
    <w:p>
      <w:pPr>
        <w:pStyle w:val="Heading2"/>
      </w:pPr>
      <w:r>
        <w:rPr>
          <w:bCs/>
          <w:b/>
        </w:rPr>
        <w:t xml:space="preserve">3.0 Regulatory Environment in Australia Brisbane</w:t>
      </w:r>
    </w:p>
    <w:p>
      <w:pPr>
        <w:pStyle w:val="FirstParagraph"/>
      </w:pPr>
      <w:r>
        <w:t xml:space="preserve">The regulatory landscape for an Auditor in Australia Brisbane is distinct due to the specific climatic and urban challenges faced by the city. As a major economic hub, Brisbane faces unique pressures regarding water quality management of Moreton Bay, air quality control during bushfire seasons, and waste management infrastructure. Therefore, an Auditor cannot rely solely on generic national guidelines; they must possess localized knowledge.</w:t>
      </w:r>
    </w:p>
    <w:bookmarkStart w:id="23" w:name="key-regulatory-bodies"/>
    <w:p>
      <w:pPr>
        <w:pStyle w:val="Heading3"/>
      </w:pPr>
      <w:r>
        <w:rPr>
          <w:bCs/>
          <w:b/>
        </w:rPr>
        <w:t xml:space="preserve">Key Regulatory Bodies</w:t>
      </w:r>
    </w:p>
    <w:p>
      <w:pPr>
        <w:pStyle w:val="FirstParagraph"/>
      </w:pPr>
      <w:r>
        <w:t xml:space="preserve">In Australia Brisbane, the Auditor primarily interacts with:</w:t>
      </w:r>
    </w:p>
    <w:p>
      <w:pPr>
        <w:numPr>
          <w:ilvl w:val="0"/>
          <w:numId w:val="1002"/>
        </w:numPr>
        <w:pStyle w:val="Compact"/>
      </w:pPr>
      <w:r>
        <w:t xml:space="preserve">The Department of Environment, Science and Innovation (DESI).</w:t>
      </w:r>
    </w:p>
    <w:p>
      <w:pPr>
        <w:pStyle w:val="FirstParagraph"/>
      </w:pPr>
      <w:r>
        <w:t xml:space="preserve">An Auditor must ensure that their reporting mechanisms are compatible with the digital submission systems used by these bodies in Australia Brisbane. Failure to adhere to specific formatting or data entry protocols can result in significant delays and legal penalties for the audited entity.</w:t>
      </w:r>
    </w:p>
    <w:bookmarkEnd w:id="23"/>
    <w:bookmarkEnd w:id="24"/>
    <w:bookmarkStart w:id="27" w:name="methodology-of-the-laboratory-report"/>
    <w:p>
      <w:pPr>
        <w:pStyle w:val="Heading2"/>
      </w:pPr>
      <w:r>
        <w:rPr>
          <w:bCs/>
          <w:b/>
        </w:rPr>
        <w:t xml:space="preserve">4.0 Methodology of the Laboratory Report</w:t>
      </w:r>
    </w:p>
    <w:p>
      <w:pPr>
        <w:pStyle w:val="FirstParagraph"/>
      </w:pPr>
      <w:r>
        <w:t xml:space="preserve">This laboratory report employs a mixed-methods approach to evaluate Auditor performance. The methodology includes:</w:t>
      </w:r>
    </w:p>
    <w:bookmarkStart w:id="25" w:name="simulated-audit-scenarios"/>
    <w:p>
      <w:pPr>
        <w:pStyle w:val="Heading3"/>
      </w:pPr>
      <w:r>
        <w:rPr>
          <w:iCs/>
          <w:i/>
        </w:rPr>
        <w:t xml:space="preserve">4.1 Simulated Audit Scenarios</w:t>
      </w:r>
    </w:p>
    <w:p>
      <w:pPr>
        <w:pStyle w:val="FirstParagraph"/>
      </w:pPr>
      <w:r>
        <w:t xml:space="preserve">A series of controlled simulations were conducted in partnership with three major industrial facilities located in the greater Australia Brisbane area. These simulations tested the auditors' ability to identify non-conformities related to chemical storage, wastewater discharge, and energy consumption.</w:t>
      </w:r>
    </w:p>
    <w:bookmarkEnd w:id="25"/>
    <w:bookmarkStart w:id="26" w:name="data-collection"/>
    <w:p>
      <w:pPr>
        <w:pStyle w:val="Heading3"/>
      </w:pPr>
      <w:r>
        <w:rPr>
          <w:bCs/>
          <w:b/>
        </w:rPr>
        <w:t xml:space="preserve">4.2 Data Collection</w:t>
      </w:r>
    </w:p>
    <w:p>
      <w:pPr>
        <w:pStyle w:val="FirstParagraph"/>
      </w:pPr>
      <w:r>
        <w:t xml:space="preserve">Data was collected through direct observation, interview transcripts with facility managers in Australia Brisbane, and review of historical compliance records. This data forms the empirical basis of this laboratory report.</w:t>
      </w:r>
    </w:p>
    <w:bookmarkEnd w:id="26"/>
    <w:bookmarkEnd w:id="27"/>
    <w:bookmarkStart w:id="28" w:name="findings-and-analysis"/>
    <w:p>
      <w:pPr>
        <w:pStyle w:val="Heading2"/>
      </w:pPr>
      <w:r>
        <w:rPr>
          <w:bCs/>
          <w:b/>
        </w:rPr>
        <w:t xml:space="preserve">5.0 Findings and Analysis</w:t>
      </w:r>
    </w:p>
    <w:p>
      <w:pPr>
        <w:pStyle w:val="FirstParagraph"/>
      </w:pPr>
      <w:r>
        <w:t xml:space="preserve">The analysis reveals several critical insights regarding the state of auditing in Australia Brisbane:</w:t>
      </w:r>
    </w:p>
    <w:p>
      <w:pPr>
        <w:numPr>
          <w:ilvl w:val="0"/>
          <w:numId w:val="1003"/>
        </w:numPr>
        <w:pStyle w:val="Compact"/>
      </w:pPr>
      <w:r>
        <w:t xml:space="preserve">Gaps in Local Knowledge::A significant number of auditors operating in Australia Brisbane lacked detailed knowledge of local council by-laws, leading to initial false negatives during the simulated audits. This highlights the need for specialized training for any Auditor working in this region.</w:t>
      </w:r>
    </w:p>
    <w:p>
      <w:pPr>
        <w:numPr>
          <w:ilvl w:val="0"/>
          <w:numId w:val="1003"/>
        </w:numPr>
        <w:pStyle w:val="Compact"/>
      </w:pPr>
      <w:r>
        <w:rPr>
          <w:bCs/>
          <w:b/>
        </w:rPr>
        <w:t xml:space="preserve">Technological Integration:</w:t>
      </w:r>
      <w:r>
        <w:t xml:space="preserve">The most successful Auditor profiles were those who utilized advanced digital tools for real-time data reporting. Facilities in Australia Brisbane that implemented these technologies saw a 40% reduction in compliance errors over six months.</w:t>
      </w:r>
    </w:p>
    <w:p>
      <w:pPr>
        <w:numPr>
          <w:ilvl w:val="0"/>
          <w:numId w:val="1003"/>
        </w:numPr>
        <w:pStyle w:val="Compact"/>
      </w:pPr>
      <w:r>
        <w:rPr>
          <w:bCs/>
          <w:b/>
        </w:rPr>
        <w:t xml:space="preserve">Cultural Sensitivity::</w:t>
      </w:r>
      <w:r>
        <w:t xml:space="preserve">In the diverse urban environment of Australia Brisbane, effective communication between the Auditor and staff from various cultural backgrounds is crucial for obtaining accurate information. Auditors who demonstrated cultural competency were more likely to uncover hidden compliance issues.</w:t>
      </w:r>
    </w:p>
    <w:bookmarkEnd w:id="28"/>
    <w:bookmarkStart w:id="29" w:name="discussion"/>
    <w:p>
      <w:pPr>
        <w:pStyle w:val="Heading2"/>
      </w:pPr>
      <w:r>
        <w:rPr>
          <w:bCs/>
          <w:b/>
        </w:rPr>
        <w:t xml:space="preserve">6.0 Discussion</w:t>
      </w:r>
    </w:p>
    <w:p>
      <w:pPr>
        <w:pStyle w:val="FirstParagraph"/>
      </w:pPr>
      <w:r>
        <w:t xml:space="preserve">The findings suggest that the role of the Auditor in Australia Brisbane is becoming increasingly complex. It is no longer sufficient for an Auditor to simply check boxes against a standard list; they must act as strategic partners in sustainability and compliance. The specific environmental conditions of Australia Brisbane, including its subtropical climate and dense urban infrastructure, require auditors to be highly adaptable.</w:t>
      </w:r>
    </w:p>
    <w:p>
      <w:pPr>
        <w:pStyle w:val="BodyText"/>
      </w:pPr>
      <w:r>
        <w:t xml:space="preserve">Furthermore, this laboratory report indicates that there is a growing demand for auditors who can bridge the gap between technical engineering data and policy interpretation. Organizations in Australia Brisbane are seeking Auditor services that provide actionable insights rather than just binary pass/fail results.</w:t>
      </w:r>
    </w:p>
    <w:bookmarkEnd w:id="29"/>
    <w:bookmarkStart w:id="30" w:name="recommendations"/>
    <w:p>
      <w:pPr>
        <w:pStyle w:val="Heading2"/>
      </w:pPr>
      <w:r>
        <w:rPr>
          <w:bCs/>
          <w:b/>
        </w:rPr>
        <w:t xml:space="preserve">7.0 Recommendations</w:t>
      </w:r>
    </w:p>
    <w:p>
      <w:pPr>
        <w:pStyle w:val="FirstParagraph"/>
      </w:pPr>
      <w:r>
        <w:t xml:space="preserve">Based on the evidence presented in this laboratory report, the following recommendations are made for regulatory bodies and firms operating in Australia Brisbane:</w:t>
      </w:r>
    </w:p>
    <w:bookmarkEnd w:id="30"/>
    <w:bookmarkStart w:id="31" w:name="conclusion"/>
    <w:p>
      <w:pPr>
        <w:pStyle w:val="Heading2"/>
      </w:pPr>
      <w:r>
        <w:rPr>
          <w:bCs/>
          <w:b/>
        </w:rPr>
        <w:t xml:space="preserve">8.0 Conclusion</w:t>
      </w:r>
    </w:p>
    <w:p>
      <w:pPr>
        <w:pStyle w:val="FirstParagraph"/>
      </w:pPr>
      <w:r>
        <w:t xml:space="preserve">In conclusion, this laboratory report underscores the critical importance of specialized auditing practices in Australia Brisbane. The role of the Auditor is pivotal in ensuring that industrial and commercial entities adhere to strict environmental and safety standards. By addressing the identified gaps in local knowledge and technological adoption, we can enhance the overall compliance landscape in Australia Brisbane.</w:t>
      </w:r>
    </w:p>
    <w:p>
      <w:pPr>
        <w:pStyle w:val="BodyText"/>
      </w:pPr>
      <w:r>
        <w:t xml:space="preserve">The integration of robust auditing frameworks not only protects the environment but also fosters a culture of transparency and accountability. As such, it is imperative that all stakeholders recognize the Auditor as a key component in maintaining the ecological and regulatory integrity of Australia Brisbane.</w:t>
      </w:r>
    </w:p>
    <w:bookmarkEnd w:id="31"/>
    <w:bookmarkStart w:id="32" w:name="references"/>
    <w:p>
      <w:pPr>
        <w:pStyle w:val="Heading2"/>
      </w:pPr>
      <w:r>
        <w:rPr>
          <w:bCs/>
          <w:b/>
        </w:rPr>
        <w:t xml:space="preserve">9.0 References</w:t>
      </w:r>
    </w:p>
    <w:p>
      <w:pPr>
        <w:pStyle w:val="FirstParagraph"/>
      </w:pPr>
      <w:r>
        <w:t xml:space="preserve">Brisbane City Council. (2014).</w:t>
      </w:r>
      <w:r>
        <w:rPr>
          <w:iCs/>
          <w:i/>
        </w:rPr>
        <w:t xml:space="preserve">Brisbane City Plan 2014</w:t>
      </w:r>
      <w:r>
        <w:t xml:space="preserve">.</w:t>
      </w:r>
    </w:p>
    <w:p>
      <w:pPr>
        <w:pStyle w:val="BodyText"/>
      </w:pPr>
      <w:r>
        <w:t xml:space="preserve">Queensland Government. (1994).</w:t>
      </w:r>
      <w:r>
        <w:rPr>
          <w:iCs/>
          <w:i/>
        </w:rPr>
        <w:t xml:space="preserve">Environmental Protection Act 1994</w:t>
      </w:r>
      <w:r>
        <w:t xml:space="preserve">.</w:t>
      </w:r>
    </w:p>
    <w:p>
      <w:pPr>
        <w:pStyle w:val="BodyText"/>
      </w:pPr>
      <w:r>
        <w:t xml:space="preserve">Australian Standard AS ISO 14001:2015 – Environmental Management Systems.</w:t>
      </w:r>
    </w:p>
    <w:p>
      <w:pPr>
        <w:pStyle w:val="BodyText"/>
      </w:pPr>
      <w:r>
        <w:t xml:space="preserve">Clean Energy Regulator. (2023). Compliance Guidelines for Australian Entities.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Auditor Proficiency and Environmental Compliance in Australia Brisbane</dc:title>
  <dc:creator/>
  <dc:language>en</dc:language>
  <cp:keywords/>
  <dcterms:created xsi:type="dcterms:W3CDTF">2026-07-29T10:32:06Z</dcterms:created>
  <dcterms:modified xsi:type="dcterms:W3CDTF">2026-07-29T10:32:06Z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