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Audit</w:t>
      </w:r>
      <w:r>
        <w:t xml:space="preserve"> </w:t>
      </w:r>
      <w:r>
        <w:t xml:space="preserve">Analysis</w:t>
      </w:r>
      <w:r>
        <w:t xml:space="preserve"> </w:t>
      </w:r>
      <w:r>
        <w:t xml:space="preserve">for</w:t>
      </w:r>
      <w:r>
        <w:t xml:space="preserve"> </w:t>
      </w:r>
      <w:r>
        <w:t xml:space="preserve">Brazil</w:t>
      </w:r>
      <w:r>
        <w:t xml:space="preserve"> </w:t>
      </w:r>
      <w:r>
        <w:t xml:space="preserve">São</w:t>
      </w:r>
      <w:r>
        <w:t xml:space="preserve"> </w:t>
      </w:r>
      <w:r>
        <w:t xml:space="preserve">Paulo</w:t>
      </w:r>
      <w:r>
        <w:t xml:space="preserve"> </w:t>
      </w:r>
      <w:r>
        <w:t xml:space="preserve">Operations</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AUD-BR-SP-2023-X99</w:t>
      </w:r>
      <w:r>
        <w:br/>
      </w:r>
      <w:r>
        <w:rPr>
          <w:bCs/>
          <w:b/>
        </w:rPr>
        <w:t xml:space="preserve">Jurisdiction:</w:t>
      </w:r>
      <w:r>
        <w:t xml:space="preserve"> </w:t>
      </w:r>
      <w:r>
        <w:t xml:space="preserve">Brazil, São Paulo State</w:t>
      </w:r>
    </w:p>
    <w:bookmarkEnd w:id="20"/>
    <w:bookmarkStart w:id="21" w:name="X23cab7a9684cb7c4023c7293f56aa32a813158a"/>
    <w:p>
      <w:pPr>
        <w:pStyle w:val="Heading1"/>
      </w:pPr>
      <w:r>
        <w:t xml:space="preserve">Section 1: Executive Summary and Objective</w:t>
      </w:r>
    </w:p>
    <w:p>
      <w:pPr>
        <w:pStyle w:val="FirstParagraph"/>
      </w:pPr>
      <w:r>
        <w:t xml:space="preserve">This Laboratory Report serves as a formal documentation of the rigorous auditing procedures conducted within the dynamic economic landscape of Brazil, specifically focusing on the metropolitan hub of São Paulo. The primary objective of this audit is to evaluate compliance with local fiscal regulations, internal control mechanisms, and international financial reporting standards adapted for regional application. As São Paulo represents one of the largest financial centers in Latin America, the complexity inherent in auditing operations within this specific jurisdiction requires a multidisciplinary approach that balances technical accounting precision with an acute understanding of local legal frameworks.</w:t>
      </w:r>
    </w:p>
    <w:p>
      <w:pPr>
        <w:pStyle w:val="BodyText"/>
      </w:pPr>
      <w:r>
        <w:t xml:space="preserve">The scope of this Laboratory Report extends beyond traditional financial statement verification. It encompasses a holistic review of operational integrity, tax liability assessments under the complex Brazilian tax code (including ICMS and ISS variations specific to São Paulo municipalities), and adherence to anti-money laundering protocols mandated by the Central Bank of Brazil. The Auditor’s role in this context is not merely that of an observer but acts as a critical analyst ensuring that the entity’s financial health is transparent, accurate, and compliant with both federal mandates from Brasília and state-level decrees issued from São Paulo.</w:t>
      </w:r>
    </w:p>
    <w:bookmarkEnd w:id="21"/>
    <w:bookmarkStart w:id="22" w:name="X11a98bfa6458531363d96fcc3cdfddba1846a8e"/>
    <w:p>
      <w:pPr>
        <w:pStyle w:val="Heading1"/>
      </w:pPr>
      <w:r>
        <w:t xml:space="preserve">Section 2: Regulatory Framework and Jurisdictional Context</w:t>
      </w:r>
    </w:p>
    <w:p>
      <w:pPr>
        <w:pStyle w:val="FirstParagraph"/>
      </w:pPr>
      <w:r>
        <w:t xml:space="preserve">The effectiveness of any Auditor operating in Brazil is contingent upon their mastery of the local regulatory environment. In São Paulo, this environment is characterized by a dense network of regulations issued by the Comptroller General (CGU), the National Securities Commission (CVM), and state-specific bodies such as SEFAZ-SP (Secretariat of Finance, Planning and Coordination of São Paulo). This Laboratory Report highlights that the Auditor must navigate these layers with precision. The Brazilian Generally Accepted Accounting Principles, known locally as BR GAAP or NBC Tgs, impose specific reporting requirements that differ significantly from US GAAP or IFRS.</w:t>
      </w:r>
    </w:p>
    <w:p>
      <w:pPr>
        <w:pStyle w:val="BodyText"/>
      </w:pPr>
      <w:r>
        <w:t xml:space="preserve">Furthermore, the cultural and business practices in São Paulo present unique challenges. The city operates at a pace distinct from other regions in Brazil, with high-volume transaction processing and rapid digital integration. The Auditor must account for the specific risk profile of entities located in this economic powerhouse. For instance, large corporations headquartered in the Faria Lima district face different scrutiny regarding executive compensation and shareholder rights compared to small-to-medium enterprises operating in the industrial districts of Guarulhos or Osasco. This Laboratory Report emphasizes that a one-size-fits-all audit approach is insufficient; rather, the methodology must be tailored to the specific operational realities of Brazil São Paulo.</w:t>
      </w:r>
    </w:p>
    <w:bookmarkEnd w:id="22"/>
    <w:bookmarkStart w:id="25" w:name="X3631efd37f246936c2dc58f1cad8567db458bc0"/>
    <w:p>
      <w:pPr>
        <w:pStyle w:val="Heading1"/>
      </w:pPr>
      <w:r>
        <w:t xml:space="preserve">Section 3: Methodology and Audit Procedures</w:t>
      </w:r>
    </w:p>
    <w:p>
      <w:pPr>
        <w:pStyle w:val="FirstParagraph"/>
      </w:pPr>
      <w:r>
        <w:t xml:space="preserve">The methodologies employed in this Laboratory Report adhere to the standards set forth by the International Federation of Accountants (IFAC) while being strictly adapted to Brazilian legal requirements. The Auditor utilized a risk-based auditing approach, which involves identifying and assessing risks of material misstatement, whether due to fraud or error.</w:t>
      </w:r>
    </w:p>
    <w:bookmarkStart w:id="23" w:name="data-analytics-and-digital-forensics"/>
    <w:p>
      <w:pPr>
        <w:pStyle w:val="Heading3"/>
      </w:pPr>
      <w:r>
        <w:t xml:space="preserve">3.1 Data Analytics and Digital Forensics</w:t>
      </w:r>
    </w:p>
    <w:p>
      <w:pPr>
        <w:pStyle w:val="FirstParagraph"/>
      </w:pPr>
      <w:r>
        <w:t xml:space="preserve">Given the digital nature of modern commerce in São Paulo, traditional sampling methods were supplemented with advanced data analytics. The Auditor deployed specialized software to analyze 100% of transactional data for anomalies, focusing on cross-border payments and complex supply chain invoices typical of the state's export-heavy economy. This digital forensic approach allows for a more granular view of potential financial discrepancies.</w:t>
      </w:r>
    </w:p>
    <w:bookmarkEnd w:id="23"/>
    <w:bookmarkStart w:id="24" w:name="tax-compliance-verification"/>
    <w:p>
      <w:pPr>
        <w:pStyle w:val="Heading3"/>
      </w:pPr>
      <w:r>
        <w:t xml:space="preserve">3.2 Tax Compliance Verification</w:t>
      </w:r>
    </w:p>
    <w:p>
      <w:pPr>
        <w:pStyle w:val="FirstParagraph"/>
      </w:pPr>
      <w:r>
        <w:t xml:space="preserve">A significant portion of the Laboratory Report is dedicated to tax compliance. The Auditor reviewed filings for PIS, COFINS, IRPJ, and CSLL. Special attention was paid to state taxes like ICMS (Imposto sobre Circulação de Mercadorias e Serviços), which varies by internal transactions within São Paulo and external imports/exports. The complexity of the "Cruzada Fiscal" (Tax Cross) system in Brazil requires the Auditor to verify not just the payment of taxes, but the correct calculation mechanisms applied by local accounting systems.</w:t>
      </w:r>
    </w:p>
    <w:bookmarkEnd w:id="24"/>
    <w:bookmarkEnd w:id="25"/>
    <w:bookmarkStart w:id="26" w:name="section-4-findings-and-observations"/>
    <w:p>
      <w:pPr>
        <w:pStyle w:val="Heading1"/>
      </w:pPr>
      <w:r>
        <w:t xml:space="preserve">Section 4: Findings and Observations</w:t>
      </w:r>
    </w:p>
    <w:p>
      <w:pPr>
        <w:pStyle w:val="FirstParagraph"/>
      </w:pPr>
      <w:r>
        <w:t xml:space="preserve">The findings detailed in this Laboratory Report reveal several areas of strength and critical attention. First, the internal control structure regarding cash management in São Paulo was found to be robust, with segregation of duties clearly defined. However, discrepancies were noted in the documentation supporting inter-company loans between subsidiaries located within Brazil but managed through holding companies abroad.</w:t>
      </w:r>
    </w:p>
    <w:p>
      <w:pPr>
        <w:pStyle w:val="BodyText"/>
      </w:pPr>
      <w:r>
        <w:t xml:space="preserve">Secondly, the Auditor identified minor non-compliances related to labor law contributions (FGTS and INSS). While not indicative of systemic failure, these errors highlight the difficulty of keeping pace with frequent legislative updates in Brazil. The dynamic nature of Brazilian labor laws requires continuous monitoring, a task that places a heavy burden on both management and the external Auditor.</w:t>
      </w:r>
    </w:p>
    <w:p>
      <w:pPr>
        <w:pStyle w:val="BodyText"/>
      </w:pPr>
      <w:r>
        <w:t xml:space="preserve">Additionally, environmental compliance was assessed as part of the broader corporate governance review. São Paulo has implemented stringent environmental regulations for industrial operations. The Auditor verified that all necessary licenses from CETESB (Environmental Company of São Paulo State) were current and valid, ensuring that financial provisions for potential environmental liabilities were adequately recorded.</w:t>
      </w:r>
    </w:p>
    <w:bookmarkEnd w:id="26"/>
    <w:bookmarkStart w:id="27" w:name="section-5-risk-assessment-and-mitigation"/>
    <w:p>
      <w:pPr>
        <w:pStyle w:val="Heading1"/>
      </w:pPr>
      <w:r>
        <w:t xml:space="preserve">Section 5: Risk Assessment and Mitigation</w:t>
      </w:r>
    </w:p>
    <w:p>
      <w:pPr>
        <w:pStyle w:val="FirstParagraph"/>
      </w:pPr>
      <w:r>
        <w:t xml:space="preserve">In the context of Brazil São Paulo, economic volatility remains a primary risk factor. Currency fluctuation between the Brazilian Real (BRL) and major global currencies impacts the financial statements significantly. The Laboratory Report notes that while hedging strategies were in place, they were not always perfectly matched to operational exposures, leading to minor valuation variances.</w:t>
      </w:r>
    </w:p>
    <w:p>
      <w:pPr>
        <w:pStyle w:val="BodyText"/>
      </w:pPr>
      <w:r>
        <w:t xml:space="preserve">The Auditor recommends enhancing the treasury function’s alignment with strategic risk management. Furthermore, given the high incidence of cyber threats in urban centers like São Paulo, strengthening IT general controls is paramount. The Auditor suggests implementing multi-factor authentication and regular penetration testing to safeguard financial data integrity.</w:t>
      </w:r>
    </w:p>
    <w:bookmarkEnd w:id="27"/>
    <w:bookmarkStart w:id="28" w:name="section-6-conclusion"/>
    <w:p>
      <w:pPr>
        <w:pStyle w:val="Heading1"/>
      </w:pPr>
      <w:r>
        <w:t xml:space="preserve">Section 6: Conclusion</w:t>
      </w:r>
    </w:p>
    <w:p>
      <w:pPr>
        <w:pStyle w:val="FirstParagraph"/>
      </w:pPr>
      <w:r>
        <w:t xml:space="preserve">In conclusion, this Laboratory Report affirms that the entity under review operates within a framework that is generally compliant with the rigorous standards required for auditing in Brazil. However, the specific nuances of operating in São Paulo demand heightened vigilance regarding tax optimization strategies and local regulatory updates. The Auditor has provided actionable recommendations aimed at strengthening internal controls and enhancing transparency.</w:t>
      </w:r>
    </w:p>
    <w:p>
      <w:pPr>
        <w:pStyle w:val="BodyText"/>
      </w:pPr>
      <w:r>
        <w:t xml:space="preserve">The role of the Auditor in this complex jurisdiction is evolving from a historical compliance checker to a strategic advisor. By leveraging technology and deep local knowledge, the audit process can provide greater value to stakeholders. This report underscores that successful auditing in Brazil São Paulo is not merely about checking boxes but involves a deep understanding of the socio-economic fabric of one of the world's most significant financial markets.</w:t>
      </w:r>
    </w:p>
    <w:p>
      <w:pPr>
        <w:pStyle w:val="BodyText"/>
      </w:pPr>
      <w:r>
        <w:rPr>
          <w:bCs/>
          <w:b/>
        </w:rPr>
        <w:t xml:space="preserve">Prepared by:</w:t>
      </w:r>
      <w:r>
        <w:br/>
      </w:r>
      <w:r>
        <w:t xml:space="preserve">Senior Auditor</w:t>
      </w:r>
      <w:r>
        <w:br/>
      </w:r>
      <w:r>
        <w:t xml:space="preserve">Audit Division – Brazil Operations</w:t>
      </w:r>
      <w:r>
        <w:br/>
      </w:r>
      <w:r>
        <w:t xml:space="preserve">São Paulo, SP</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Audit Analysis for Brazil São Paulo Operations</dc:title>
  <dc:creator/>
  <dc:language>en</dc:language>
  <cp:keywords/>
  <dcterms:created xsi:type="dcterms:W3CDTF">2026-07-29T22:08:12Z</dcterms:created>
  <dcterms:modified xsi:type="dcterms:W3CDTF">2026-07-29T22:08:12Z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