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Operations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1" w:name="Xcb892ddca7b6d46517364e27004acc455366441"/>
    <w:p>
      <w:pPr>
        <w:pStyle w:val="Heading1"/>
      </w:pPr>
      <w:r>
        <w:t xml:space="preserve">Laboratory Report on Financial and Compliance Auditing Standards</w:t>
      </w:r>
    </w:p>
    <w:bookmarkStart w:id="20" w:name="Xdb007579d606eaff95a1f3b447e9df78a04b6b5"/>
    <w:p>
      <w:pPr>
        <w:pStyle w:val="Heading2"/>
      </w:pPr>
      <w:r>
        <w:t xml:space="preserve">Jurisdictional Focus: Canada, Montreal Region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Internal Review Committee</w:t>
      </w:r>
      <w:r>
        <w:br/>
      </w:r>
      <w:r>
        <w:rPr>
          <w:bCs/>
          <w:b/>
        </w:rPr>
        <w:t xml:space="preserve">Status:</w:t>
      </w:r>
      <w:r>
        <w:t xml:space="preserve"> </w:t>
      </w:r>
      <w:r>
        <w:t xml:space="preserve">Final Draft&gt;</w:t>
      </w:r>
    </w:p>
    <w:bookmarkEnd w:id="20"/>
    <w:bookmarkEnd w:id="21"/>
    <w:bookmarkStart w:id="22" w:name="executive-summary"/>
    <w:p>
      <w:pPr>
        <w:pStyle w:val="Heading3"/>
      </w:pPr>
      <w:r>
        <w:t xml:space="preserve">1. Executive Summary</w:t>
      </w:r>
    </w:p>
    <w:p>
      <w:pPr>
        <w:pStyle w:val="FirstParagraph"/>
      </w:pPr>
      <w:r>
        <w:t xml:space="preserve">This laboratory report serves as a comprehensive analysis of the role, responsibilities, and regulatory framework surrounding the professional Auditor within the specific socio-economic and legal context of Canada, with a particular focus on Montreal, Quebec. As global financial landscapes become increasingly complex, the integrity of financial reporting is paramount. In Montreal, a unique bilingual hub where both civil law (Quebec) and common law (Federal/Other Provinces) intersect for many multinational corporations, the Auditor plays a critical role in ensuring transparency and compliance.</w:t>
      </w:r>
    </w:p>
    <w:p>
      <w:pPr>
        <w:pStyle w:val="BodyText"/>
      </w:pPr>
      <w:r>
        <w:t xml:space="preserve">The primary objective of this report is to delineate the operational parameters of an Auditor practicing in this region. We examine the dual regulatory pressures imposed by Canadian federal bodies such as the Public Accountability Board (PAB) and Quebec provincial bodies like the Ordre des comptables professionnels agréés du Québec (CPA Quebec). Furthermore, we assess how language requirements—specifically bilingualism in French and English—affect audit documentation, client communication, and legal defensibility in Montreal courts.</w:t>
      </w:r>
    </w:p>
    <w:bookmarkEnd w:id="22"/>
    <w:bookmarkStart w:id="23" w:name="background-and-context"/>
    <w:p>
      <w:pPr>
        <w:pStyle w:val="Heading3"/>
      </w:pPr>
      <w:r>
        <w:t xml:space="preserve">2. Background and Context: The Montreal Landscape</w:t>
      </w:r>
    </w:p>
    <w:p>
      <w:pPr>
        <w:pStyle w:val="FirstParagraph"/>
      </w:pPr>
      <w:r>
        <w:t xml:space="preserve">Montreal is not merely a city in Canada; it is a distinct jurisdictional entity with its own civil code derived from the Napoleonic Code, unlike the rest of Canada which follows common law traditions. This distinction significantly influences how an Auditor must approach certain aspects of corporate governance and liability. While federal tax laws apply uniformly across Canada, including Montreal, provincial business regulations in Quebec present unique challenges.</w:t>
      </w:r>
    </w:p>
    <w:p>
      <w:pPr>
        <w:pStyle w:val="BodyText"/>
      </w:pPr>
      <w:r>
        <w:t xml:space="preserve">The role of the Auditor in this environment is multifaceted. They are not only guardians of financial accuracy but also interpreters of complex bilingual statutory requirements. In Montreal, corporate records often need to be maintained or made available in both French and English, depending on the size and nature of the enterprise under Bill 96 (An Act respecting French, the official and common language of Quebec). For an Auditor operating here, failing to ensure that financial statements accurately reflect operations described in either language can lead to significant legal repercussions. Therefore, this report highlights that technical auditing skills must be augmented with strong linguistic and cultural competencies specific to the Montreal ecosystem.</w:t>
      </w:r>
    </w:p>
    <w:bookmarkEnd w:id="23"/>
    <w:bookmarkStart w:id="26" w:name="methodology-and-regulatory-framework"/>
    <w:p>
      <w:pPr>
        <w:pStyle w:val="Heading3"/>
      </w:pPr>
      <w:r>
        <w:t xml:space="preserve">3. Methodology and Regulatory Framework</w:t>
      </w:r>
    </w:p>
    <w:p>
      <w:pPr>
        <w:pStyle w:val="FirstParagraph"/>
      </w:pPr>
      <w:r>
        <w:t xml:space="preserve">The analysis in this report is based on a review of key regulatory documents and professional standards applicable to Auditors in Canada Montreal.</w:t>
      </w:r>
    </w:p>
    <w:bookmarkStart w:id="24" w:name="professional-standards"/>
    <w:p>
      <w:pPr>
        <w:pStyle w:val="Heading4"/>
      </w:pPr>
      <w:r>
        <w:t xml:space="preserve">3.1 Professional Standards</w:t>
      </w:r>
    </w:p>
    <w:p>
      <w:pPr>
        <w:pStyle w:val="FirstParagraph"/>
      </w:pPr>
      <w:r>
        <w:t xml:space="preserve">All Auditors operating in this region must adhere to the International Standards on Auditing (ISA) as adopted by the Canadian Institute of Chartered Accountants, now consolidated under the Chartered Professional Accountant (CPA) designation. The CPA Canada Handbook provides the overarching framework. However, for listed companies in Montreal, additional scrutiny is applied by regulatory bodies such as Autorité des marchés financiers (AMF), the Quebec securities regulator.</w:t>
      </w:r>
    </w:p>
    <w:bookmarkEnd w:id="24"/>
    <w:bookmarkStart w:id="25" w:name="legal-obligations"/>
    <w:p>
      <w:pPr>
        <w:pStyle w:val="Heading4"/>
      </w:pPr>
      <w:r>
        <w:t xml:space="preserve">3.2 Legal Obligations</w:t>
      </w:r>
    </w:p>
    <w:p>
      <w:pPr>
        <w:pStyle w:val="FirstParagraph"/>
      </w:pPr>
      <w:r>
        <w:t xml:space="preserve">The Canada Business Corporations Act (CBCA) and the Quebec Companies Act provide the statutory basis for audit requirements. An Auditor in Montreal must navigate these acts to determine mandatory audit frequencies, scope, and reporting duties. The report emphasizes that while CBCA applies to federal corporations headquartered in Montreal, many local entities operate under provincial Quebec laws, requiring a flexible approach from the Auditor.</w:t>
      </w:r>
    </w:p>
    <w:bookmarkEnd w:id="25"/>
    <w:bookmarkEnd w:id="26"/>
    <w:bookmarkStart w:id="30" w:name="core-responsibilities"/>
    <w:p>
      <w:pPr>
        <w:pStyle w:val="Heading3"/>
      </w:pPr>
      <w:r>
        <w:t xml:space="preserve">4. Core Responsibilities of the Auditor</w:t>
      </w:r>
    </w:p>
    <w:bookmarkStart w:id="27" w:name="financial-statement-verification"/>
    <w:p>
      <w:pPr>
        <w:pStyle w:val="Heading4"/>
      </w:pPr>
      <w:r>
        <w:t xml:space="preserve">4.1 Financial Statement Verification</w:t>
      </w:r>
    </w:p>
    <w:p>
      <w:pPr>
        <w:pStyle w:val="FirstParagraph"/>
      </w:pPr>
      <w:r>
        <w:t xml:space="preserve">The primary duty is to express an opinion on whether the financial statements present fairly, in all material respects, the financial position of the entity. In Montreal, this involves verifying that revenue recognition policies are consistent with both Canadian Generally Accepted Accounting Principles (GAAP) or International Financial Reporting Standards (IFRS), depending on the entity's choice. Given Montreal’s strong sector presence in aerospace, telecommunications, and gaming, specialized knowledge in these industries is often required for accurate auditing.</w:t>
      </w:r>
    </w:p>
    <w:bookmarkEnd w:id="27"/>
    <w:bookmarkStart w:id="28" w:name="internal-control-assessment"/>
    <w:p>
      <w:pPr>
        <w:pStyle w:val="Heading4"/>
      </w:pPr>
      <w:r>
        <w:t xml:space="preserve">4.2 Internal Control Assessment</w:t>
      </w:r>
    </w:p>
    <w:p>
      <w:pPr>
        <w:pStyle w:val="FirstParagraph"/>
      </w:pPr>
      <w:r>
        <w:t xml:space="preserve">An Auditor must evaluate the effectiveness of internal controls over financial reporting. In a bilingual environment like Montreal, communication breakdowns between English-speaking management and French-speaking operational staff can create control weaknesses. The Auditor is responsible for identifying these linguistic or cultural gaps that may lead to misstatements or fraud risks.</w:t>
      </w:r>
    </w:p>
    <w:bookmarkEnd w:id="28"/>
    <w:bookmarkStart w:id="29" w:name="compliance-with-language-laws"/>
    <w:p>
      <w:pPr>
        <w:pStyle w:val="Heading4"/>
      </w:pPr>
      <w:r>
        <w:t xml:space="preserve">4.3 Compliance with Language Laws</w:t>
      </w:r>
    </w:p>
    <w:p>
      <w:pPr>
        <w:pStyle w:val="FirstParagraph"/>
      </w:pPr>
      <w:r>
        <w:t xml:space="preserve">A unique aspect of being an Auditor in Canada Montreal is the compliance audit regarding language laws. Auditors often assist clients in ensuring that financial disclosures, shareholder meeting notices, and annual reports comply with the Charter of the French Language. This goes beyond traditional accounting; it requires a legalistic approach to documentation.</w:t>
      </w:r>
    </w:p>
    <w:bookmarkEnd w:id="29"/>
    <w:bookmarkEnd w:id="30"/>
    <w:bookmarkStart w:id="34" w:name="challenges-and-risks"/>
    <w:p>
      <w:pPr>
        <w:pStyle w:val="Heading3"/>
      </w:pPr>
      <w:r>
        <w:t xml:space="preserve">5. Challenges and Risk Management</w:t>
      </w:r>
    </w:p>
    <w:bookmarkStart w:id="31" w:name="regulatory-divergence"/>
    <w:p>
      <w:pPr>
        <w:pStyle w:val="Heading4"/>
      </w:pPr>
      <w:r>
        <w:t xml:space="preserve">5.1 Regulatory Divergence</w:t>
      </w:r>
    </w:p>
    <w:p>
      <w:pPr>
        <w:pStyle w:val="FirstParagraph"/>
      </w:pPr>
      <w:r>
        <w:t xml:space="preserve">The coexistence of federal and provincial regulations creates a complex compliance landscape. An Auditor must constantly monitor updates from both the Canadian federal government (via Revenue Canada/CRA) and Quebec provincial authorities. Failure to stay updated on changes in Quebec’s tax credit structures or labor laws can result in qualified audit opinions.</w:t>
      </w:r>
    </w:p>
    <w:bookmarkEnd w:id="31"/>
    <w:bookmarkStart w:id="32" w:name="talent-and-language-proficiency"/>
    <w:p>
      <w:pPr>
        <w:pStyle w:val="Heading4"/>
      </w:pPr>
      <w:r>
        <w:t xml:space="preserve">5.2 Talent and Language Proficiency</w:t>
      </w:r>
    </w:p>
    <w:p>
      <w:pPr>
        <w:pStyle w:val="FirstParagraph"/>
      </w:pPr>
      <w:r>
        <w:t xml:space="preserve">Finding Auditors who are not only technically proficient but also fluent in French and English is a significant challenge. Misinterpretation of financial nuances due to language barriers poses a risk to the audit quality. This report recommends that firms operating in Montreal prioritize bilingual hiring practices to mitigate this risk.</w:t>
      </w:r>
    </w:p>
    <w:bookmarkEnd w:id="32"/>
    <w:bookmarkStart w:id="33" w:name="technological-integration"/>
    <w:p>
      <w:pPr>
        <w:pStyle w:val="Heading4"/>
      </w:pPr>
      <w:r>
        <w:t xml:space="preserve">5.3 Technological Integration</w:t>
      </w:r>
    </w:p>
    <w:p>
      <w:pPr>
        <w:pStyle w:val="FirstParagraph"/>
      </w:pPr>
      <w:r>
        <w:t xml:space="preserve">Montreal is a growing tech hub. Auditors must adapt their methodologies to include data analytics and continuous auditing tools. However, the integration of new technologies must not compromise the confidentiality and security standards mandated by Canadian privacy laws (PIPEDA) and Quebec’s Act respecting protection of personal information in the private sector (Bill 64).</w:t>
      </w:r>
    </w:p>
    <w:bookmarkEnd w:id="33"/>
    <w:bookmarkEnd w:id="34"/>
    <w:bookmarkStart w:id="36" w:name="conclusion-and-recommendations"/>
    <w:p>
      <w:pPr>
        <w:pStyle w:val="Heading3"/>
      </w:pPr>
      <w:r>
        <w:t xml:space="preserve">6. Conclusion and Recommendations</w:t>
      </w:r>
    </w:p>
    <w:p>
      <w:pPr>
        <w:pStyle w:val="FirstParagraph"/>
      </w:pPr>
      <w:r>
        <w:t xml:space="preserve">The role of the Auditor in Canada, specifically within Montreal, is characterized by a high degree of complexity due to the interplay of civil law, bilingual statutory requirements, and rigorous professional standards. This report concludes that an effective Auditor in this region must be more than a financial validator; they must be a cultural and linguistic bridge as well as a legal compliance expert.</w:t>
      </w:r>
    </w:p>
    <w:bookmarkStart w:id="35" w:name="recommendations"/>
    <w:p>
      <w:pPr>
        <w:pStyle w:val="Heading4"/>
      </w:pPr>
      <w:r>
        <w:t xml:space="preserve">Recommendations:</w:t>
      </w:r>
    </w:p>
    <w:p>
      <w:pPr>
        <w:numPr>
          <w:ilvl w:val="0"/>
          <w:numId w:val="1001"/>
        </w:numPr>
        <w:pStyle w:val="Compact"/>
      </w:pPr>
      <w:r>
        <w:rPr>
          <w:bCs/>
          <w:b/>
        </w:rPr>
        <w:t xml:space="preserve">Bilingual Training:</w:t>
      </w:r>
      <w:r>
        <w:t xml:space="preserve"> </w:t>
      </w:r>
      <w:r>
        <w:t xml:space="preserve">Firms should mandate advanced bilingual training for all staff interacting with Montreal-based clients.</w:t>
      </w:r>
    </w:p>
    <w:p>
      <w:pPr>
        <w:numPr>
          <w:ilvl w:val="0"/>
          <w:numId w:val="1001"/>
        </w:numPr>
        <w:pStyle w:val="Compact"/>
      </w:pPr>
      <w:r>
        <w:rPr>
          <w:bCs/>
          <w:b/>
        </w:rPr>
        <w:t xml:space="preserve">Dual-Regulatory Monitoring:</w:t>
      </w:r>
      <w:r>
        <w:t xml:space="preserve"> </w:t>
      </w:r>
      <w:r>
        <w:t xml:space="preserve">Establish a dedicated compliance unit to track both federal Canadian and provincial Quebec regulatory changes.</w:t>
      </w:r>
    </w:p>
    <w:p>
      <w:pPr>
        <w:numPr>
          <w:ilvl w:val="0"/>
          <w:numId w:val="1001"/>
        </w:numPr>
        <w:pStyle w:val="Compact"/>
      </w:pPr>
      <w:r>
        <w:rPr>
          <w:bCs/>
          <w:b/>
        </w:rPr>
        <w:t xml:space="preserve">Tech-Savvy Audits:</w:t>
      </w:r>
      <w:r>
        <w:t xml:space="preserve"> </w:t>
      </w:r>
      <w:r>
        <w:t xml:space="preserve">Invest in audit software that supports bilingual data entry and reporting to reduce human error.</w:t>
      </w:r>
    </w:p>
    <w:p>
      <w:pPr>
        <w:pStyle w:val="FirstParagraph"/>
      </w:pPr>
      <w:r>
        <w:t xml:space="preserve">In summary, the Auditor is a cornerstone of financial integrity in Montreal. By adhering to the standards outlined in this report, professionals can ensure that they meet the high expectations of stakeholders in Canada’s second-largest economic engine while navigating its unique legal and linguistic landscape.</w:t>
      </w:r>
    </w:p>
    <w:bookmarkEnd w:id="35"/>
    <w:bookmarkEnd w:id="36"/>
    <w:p>
      <w:pPr>
        <w:pStyle w:val="BodyText"/>
      </w:pPr>
      <w:r>
        <w:rPr>
          <w:bCs/>
          <w:b/>
        </w:rPr>
        <w:t xml:space="preserve">Report Prepared By:</w:t>
      </w:r>
      <w:r>
        <w:br/>
      </w:r>
      <w:r>
        <w:t xml:space="preserve">Senior Audit Analyst</w:t>
      </w:r>
      <w:r>
        <w:br/>
      </w:r>
      <w:r>
        <w:t xml:space="preserve">Financial Controls Laboratory</w:t>
      </w:r>
      <w:r>
        <w:br/>
      </w:r>
      <w:r>
        <w:t xml:space="preserve">Montreal, Quebec, Canada</w:t>
      </w:r>
    </w:p>
    <w:p>
      <w:pPr>
        <w:pStyle w:val="BodyText"/>
      </w:pPr>
      <w:r>
        <w:br/>
      </w:r>
    </w:p>
    <w:p>
      <w:pPr>
        <w:pStyle w:val="BodyText"/>
      </w:pPr>
      <w:r>
        <w:rPr>
          <w:iCs/>
          <w:i/>
        </w:rPr>
        <w:t xml:space="preserve">This document is confidential and intended solely for the use of the organization or person to whom it is addressed.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Operations in Canada Montreal</dc:title>
  <dc:creator/>
  <dc:language>en</dc:language>
  <cp:keywords/>
  <dcterms:created xsi:type="dcterms:W3CDTF">2026-07-29T07:53:40Z</dcterms:created>
  <dcterms:modified xsi:type="dcterms:W3CDTF">2026-07-29T07:53:40Z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