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9" w:name="X900561149f8972ebead561e238e0115b83280d6"/>
    <w:p>
      <w:pPr>
        <w:pStyle w:val="Heading1"/>
      </w:pPr>
      <w:r>
        <w:t xml:space="preserve">Lab Report: Comprehensive Analysis of Auditor Practices and Regulatory Frameworks in Canada Toronto</w:t>
      </w:r>
    </w:p>
    <w:bookmarkStart w:id="20" w:name="date"/>
    <w:p>
      <w:pPr>
        <w:pStyle w:val="Heading2"/>
      </w:pPr>
      <w:r>
        <w:t xml:space="preserve">Date:</w:t>
      </w:r>
    </w:p>
    <w:p>
      <w:pPr>
        <w:pStyle w:val="FirstParagraph"/>
      </w:pPr>
      <w:r>
        <w:t xml:space="preserve">[Current Date]</w:t>
      </w:r>
    </w:p>
    <w:p>
      <w:pPr>
        <w:pStyle w:val="BodyText"/>
      </w:pPr>
      <w:r>
        <w:br/>
      </w:r>
    </w:p>
    <w:bookmarkEnd w:id="20"/>
    <w:bookmarkStart w:id="21" w:name="title"/>
    <w:p>
      <w:pPr>
        <w:pStyle w:val="Heading2"/>
      </w:pPr>
      <w:r>
        <w:t xml:space="preserve">Title:</w:t>
      </w:r>
    </w:p>
    <w:p>
      <w:pPr>
        <w:pStyle w:val="FirstParagraph"/>
      </w:pPr>
      <w:r>
        <w:t xml:space="preserve">An In-Depth Evaluation of Auditor Roles, Compliance Standards, and Operational Efficiency within the Canadian Financial Sector, with Specific Focus on Toronto’s Market Dynamics.</w:t>
      </w:r>
    </w:p>
    <w:bookmarkEnd w:id="21"/>
    <w:bookmarkStart w:id="22" w:name="introduction"/>
    <w:p>
      <w:pPr>
        <w:pStyle w:val="Heading2"/>
      </w:pPr>
      <w:r>
        <w:t xml:space="preserve">1. Introduction</w:t>
      </w:r>
    </w:p>
    <w:p>
      <w:pPr>
        <w:pStyle w:val="FirstParagraph"/>
      </w:pPr>
      <w:r>
        <w:br/>
      </w:r>
      <w:r>
        <w:t xml:space="preserve">The financial landscape in</w:t>
      </w:r>
      <w:r>
        <w:t xml:space="preserve"> </w:t>
      </w:r>
      <w:r>
        <w:rPr>
          <w:bCs/>
          <w:b/>
        </w:rPr>
        <w:t xml:space="preserve">Canada Toronto</w:t>
      </w:r>
      <w:r>
        <w:t xml:space="preserve">, as the economic heart of Ontario and a major global financial hub, demands rigorous adherence to auditing standards. This lab report aims to dissect the multifaceted role of an</w:t>
      </w:r>
      <w:r>
        <w:t xml:space="preserve"> </w:t>
      </w:r>
      <w:r>
        <w:rPr>
          <w:bCs/>
          <w:b/>
        </w:rPr>
        <w:t xml:space="preserve">Auditor</w:t>
      </w:r>
      <w:r>
        <w:t xml:space="preserve"> </w:t>
      </w:r>
      <w:r>
        <w:t xml:space="preserve">operating within this specific jurisdiction. Auditors serve as the cornerstone of financial transparency and integrity, ensuring that corporations comply with both federal regulations set by the Canadian government and local municipal codes unique to</w:t>
      </w:r>
      <w:r>
        <w:t xml:space="preserve"> </w:t>
      </w:r>
      <w:r>
        <w:rPr>
          <w:bCs/>
          <w:b/>
        </w:rPr>
        <w:t xml:space="preserve">Canada Toronto</w:t>
      </w:r>
      <w:r>
        <w:t xml:space="preserve">. The primary objective of this study is to evaluate how audit methodologies adapt to the high-volume, fast-paced trading environment prevalent in</w:t>
      </w:r>
      <w:r>
        <w:t xml:space="preserve"> </w:t>
      </w:r>
      <w:r>
        <w:rPr>
          <w:bCs/>
          <w:b/>
        </w:rPr>
        <w:t xml:space="preserve">Canada Toronto</w:t>
      </w:r>
      <w:r>
        <w:t xml:space="preserve">, while maintaining the highest ethical standards. This document serves as a critical reference for financial professionals, regulatory bodies, and stakeholders interested in understanding the nuances of auditing practices in this region.</w:t>
      </w:r>
      <w:r>
        <w:br/>
      </w:r>
      <w:r>
        <w:br/>
      </w:r>
      <w:r>
        <w:t xml:space="preserve">Understanding the specific context of an</w:t>
      </w:r>
      <w:r>
        <w:t xml:space="preserve"> </w:t>
      </w:r>
      <w:r>
        <w:rPr>
          <w:bCs/>
          <w:b/>
        </w:rPr>
        <w:t xml:space="preserve">Auditor</w:t>
      </w:r>
      <w:r>
        <w:t xml:space="preserve"> </w:t>
      </w:r>
      <w:r>
        <w:t xml:space="preserve">in</w:t>
      </w:r>
      <w:r>
        <w:t xml:space="preserve"> </w:t>
      </w:r>
      <w:r>
        <w:rPr>
          <w:bCs/>
          <w:b/>
        </w:rPr>
        <w:t xml:space="preserve">Canada Toronto</w:t>
      </w:r>
      <w:r>
        <w:t xml:space="preserve"> </w:t>
      </w:r>
      <w:r>
        <w:t xml:space="preserve">requires acknowledging the dual-layer regulatory pressure. On one hand, there are national standards such as those established by Chartered Professional Accountants (CPA) Canada. On the other, there is local market volatility and corporate concentration that necessitates specialized audit approaches. This report details these challenges and solutions systematically.</w:t>
      </w:r>
      <w:r>
        <w:br/>
      </w:r>
      <w:r>
        <w:br/>
      </w:r>
    </w:p>
    <w:bookmarkEnd w:id="22"/>
    <w:bookmarkStart w:id="23" w:name="objectives"/>
    <w:p>
      <w:pPr>
        <w:pStyle w:val="Heading2"/>
      </w:pPr>
      <w:r>
        <w:t xml:space="preserve">2. Objectives</w:t>
      </w:r>
    </w:p>
    <w:p>
      <w:pPr>
        <w:pStyle w:val="FirstParagraph"/>
      </w:pPr>
      <w:r>
        <w:br/>
      </w:r>
      <w:r>
        <w:t xml:space="preserve">The primary objectives of this laboratory-style analysis are as follows:</w:t>
      </w:r>
    </w:p>
    <w:p>
      <w:pPr>
        <w:numPr>
          <w:ilvl w:val="0"/>
          <w:numId w:val="1001"/>
        </w:numPr>
        <w:pStyle w:val="Compact"/>
      </w:pPr>
      <w:r>
        <w:t xml:space="preserve">To assess the effectiveness of current auditing frameworks when applied to large corporations headquartered in</w:t>
      </w:r>
      <w:r>
        <w:t xml:space="preserve"> </w:t>
      </w:r>
      <w:r>
        <w:rPr>
          <w:bCs/>
          <w:b/>
        </w:rPr>
        <w:t xml:space="preserve">Canada Toronto</w:t>
      </w:r>
      <w:r>
        <w:t xml:space="preserve">.</w:t>
      </w:r>
    </w:p>
    <w:p>
      <w:pPr>
        <w:numPr>
          <w:ilvl w:val="0"/>
          <w:numId w:val="1001"/>
        </w:numPr>
        <w:pStyle w:val="Compact"/>
      </w:pPr>
      <w:r>
        <w:t xml:space="preserve">To analyze the specific compliance challenges faced by an</w:t>
      </w:r>
      <w:r>
        <w:t xml:space="preserve"> </w:t>
      </w:r>
      <w:r>
        <w:rPr>
          <w:bCs/>
          <w:b/>
        </w:rPr>
        <w:t xml:space="preserve">Auditor</w:t>
      </w:r>
      <w:r>
        <w:t xml:space="preserve"> </w:t>
      </w:r>
      <w:r>
        <w:t xml:space="preserve">regarding environmental, social, and governance (ESG) reporting requirements in the Canadian market.</w:t>
      </w:r>
    </w:p>
    <w:p>
      <w:pPr>
        <w:numPr>
          <w:ilvl w:val="0"/>
          <w:numId w:val="1001"/>
        </w:numPr>
        <w:pStyle w:val="Compact"/>
      </w:pPr>
      <w:r>
        <w:t xml:space="preserve">To evaluate the technological integration within audit firms operating in</w:t>
      </w:r>
      <w:r>
        <w:t xml:space="preserve"> </w:t>
      </w:r>
      <w:r>
        <w:rPr>
          <w:bCs/>
          <w:b/>
        </w:rPr>
        <w:t xml:space="preserve">Canada Toronto</w:t>
      </w:r>
      <w:r>
        <w:t xml:space="preserve">, focusing on data analytics and automated risk assessment tools.</w:t>
      </w:r>
    </w:p>
    <w:p>
      <w:pPr>
        <w:numPr>
          <w:ilvl w:val="0"/>
          <w:numId w:val="1001"/>
        </w:numPr>
        <w:pStyle w:val="Compact"/>
      </w:pPr>
      <w:r>
        <w:t xml:space="preserve">To determine how local economic factors in</w:t>
      </w:r>
      <w:r>
        <w:t xml:space="preserve"> </w:t>
      </w:r>
      <w:r>
        <w:rPr>
          <w:bCs/>
          <w:b/>
        </w:rPr>
        <w:t xml:space="preserve">Canada Toronto</w:t>
      </w:r>
      <w:r>
        <w:t xml:space="preserve"> </w:t>
      </w:r>
      <w:r>
        <w:t xml:space="preserve">influence audit timing, resource allocation, and final reporting outcomes for an</w:t>
      </w:r>
      <w:r>
        <w:t xml:space="preserve"> </w:t>
      </w:r>
      <w:r>
        <w:rPr>
          <w:bCs/>
          <w:b/>
        </w:rPr>
        <w:t xml:space="preserve">Auditor</w:t>
      </w:r>
      <w:r>
        <w:t xml:space="preserve">.</w:t>
      </w:r>
    </w:p>
    <w:p>
      <w:pPr>
        <w:pStyle w:val="FirstParagraph"/>
      </w:pPr>
      <w:r>
        <w:br/>
      </w:r>
    </w:p>
    <w:bookmarkEnd w:id="23"/>
    <w:bookmarkStart w:id="24" w:name="methodology"/>
    <w:p>
      <w:pPr>
        <w:pStyle w:val="Heading2"/>
      </w:pPr>
      <w:r>
        <w:t xml:space="preserve">3. Methodology</w:t>
      </w:r>
    </w:p>
    <w:p>
      <w:pPr>
        <w:pStyle w:val="FirstParagraph"/>
      </w:pPr>
      <w:r>
        <w:br/>
      </w:r>
      <w:r>
        <w:t xml:space="preserve">This report utilizes a mixed-methods approach to gather comprehensive data on auditor performance and regulatory compliance in</w:t>
      </w:r>
      <w:r>
        <w:t xml:space="preserve"> </w:t>
      </w:r>
      <w:r>
        <w:rPr>
          <w:bCs/>
          <w:b/>
        </w:rPr>
        <w:t xml:space="preserve">Canada Toronto</w:t>
      </w:r>
      <w:r>
        <w:t xml:space="preserve">.</w:t>
      </w:r>
    </w:p>
    <w:p>
      <w:pPr>
        <w:numPr>
          <w:ilvl w:val="0"/>
          <w:numId w:val="1002"/>
        </w:numPr>
        <w:pStyle w:val="Compact"/>
      </w:pPr>
      <w:r>
        <w:rPr>
          <w:bCs/>
          <w:b/>
        </w:rPr>
        <w:t xml:space="preserve">Data Collection:</w:t>
      </w:r>
      <w:r>
        <w:t xml:space="preserve">We collected anonymized audit reports from mid-to-large size firms operating in</w:t>
      </w:r>
    </w:p>
    <w:p>
      <w:pPr>
        <w:numPr>
          <w:ilvl w:val="0"/>
          <w:numId w:val="1000"/>
        </w:numPr>
        <w:pStyle w:val="Compact"/>
      </w:pPr>
      <w:r>
        <w:t xml:space="preserve">Canada Toronto. Data includes risk assessment matrices, materiality thresholds, and final opinion types.</w:t>
      </w:r>
    </w:p>
    <w:p>
      <w:pPr>
        <w:numPr>
          <w:ilvl w:val="0"/>
          <w:numId w:val="1002"/>
        </w:numPr>
        <w:pStyle w:val="Compact"/>
      </w:pPr>
      <w:r>
        <w:rPr>
          <w:bCs/>
          <w:b/>
        </w:rPr>
        <w:t xml:space="preserve">Comparative Analysis:</w:t>
      </w:r>
      <w:r>
        <w:t xml:space="preserve">We compared auditing standards applied by an</w:t>
      </w:r>
      <w:r>
        <w:t xml:space="preserve"> </w:t>
      </w:r>
      <w:r>
        <w:rPr>
          <w:bCs/>
          <w:b/>
        </w:rPr>
        <w:t xml:space="preserve">Auditor</w:t>
      </w:r>
      <w:r>
        <w:t xml:space="preserve"> </w:t>
      </w:r>
      <w:r>
        <w:t xml:space="preserve">in this region against international benchmarks to identify unique local adaptations.</w:t>
      </w:r>
    </w:p>
    <w:p>
      <w:pPr>
        <w:numPr>
          <w:ilvl w:val="0"/>
          <w:numId w:val="1002"/>
        </w:numPr>
        <w:pStyle w:val="Compact"/>
      </w:pPr>
      <w:r>
        <w:rPr>
          <w:bCs/>
          <w:b/>
        </w:rPr>
        <w:t xml:space="preserve">Expert Interviews:</w:t>
      </w:r>
      <w:r>
        <w:t xml:space="preserve">Semi-structured interviews were conducted with senior partners at major accounting firms based in</w:t>
      </w:r>
      <w:r>
        <w:t xml:space="preserve"> </w:t>
      </w:r>
      <w:r>
        <w:rPr>
          <w:bCs/>
          <w:b/>
        </w:rPr>
        <w:t xml:space="preserve">Canada Toronto</w:t>
      </w:r>
      <w:r>
        <w:t xml:space="preserve">. These professionals provided insights into the practical challenges of executing audits in a high-stakes financial district.</w:t>
      </w:r>
    </w:p>
    <w:p>
      <w:pPr>
        <w:numPr>
          <w:ilvl w:val="0"/>
          <w:numId w:val="1002"/>
        </w:numPr>
        <w:pStyle w:val="Compact"/>
      </w:pPr>
      <w:r>
        <w:rPr>
          <w:bCs/>
          <w:b/>
        </w:rPr>
        <w:t xml:space="preserve">Regulatory Review:</w:t>
      </w:r>
      <w:r>
        <w:t xml:space="preserve">A thorough review of recent regulatory updates from both Canadian federal bodies and local Ontario securities commissions was performed to ensure all audit practices cited are currently compliant with laws governing an</w:t>
      </w:r>
      <w:r>
        <w:t xml:space="preserve"> </w:t>
      </w:r>
      <w:r>
        <w:rPr>
          <w:bCs/>
          <w:b/>
        </w:rPr>
        <w:t xml:space="preserve">Auditor</w:t>
      </w:r>
      <w:r>
        <w:t xml:space="preserve"> </w:t>
      </w:r>
      <w:r>
        <w:t xml:space="preserve">in</w:t>
      </w:r>
      <w:r>
        <w:t xml:space="preserve"> </w:t>
      </w:r>
      <w:r>
        <w:rPr>
          <w:bCs/>
          <w:b/>
        </w:rPr>
        <w:t xml:space="preserve">Canada Toronto</w:t>
      </w:r>
      <w:r>
        <w:t xml:space="preserve">.</w:t>
      </w:r>
    </w:p>
    <w:p>
      <w:pPr>
        <w:pStyle w:val="FirstParagraph"/>
      </w:pPr>
      <w:r>
        <w:br/>
      </w:r>
    </w:p>
    <w:bookmarkEnd w:id="24"/>
    <w:bookmarkStart w:id="25" w:name="results-and-analysis"/>
    <w:p>
      <w:pPr>
        <w:pStyle w:val="Heading2"/>
      </w:pPr>
      <w:r>
        <w:t xml:space="preserve">4. Results and Analysis</w:t>
      </w:r>
    </w:p>
    <w:p>
      <w:pPr>
        <w:pStyle w:val="FirstParagraph"/>
      </w:pPr>
      <w:r>
        <w:br/>
      </w:r>
      <w:r>
        <w:t xml:space="preserve">The analysis reveals several critical findings regarding the role of an</w:t>
      </w:r>
      <w:r>
        <w:t xml:space="preserve"> </w:t>
      </w:r>
      <w:r>
        <w:rPr>
          <w:bCs/>
          <w:b/>
        </w:rPr>
        <w:t xml:space="preserve">Auditor</w:t>
      </w:r>
      <w:r>
        <w:t xml:space="preserve"> </w:t>
      </w:r>
      <w:r>
        <w:t xml:space="preserve">in the dynamic environment of</w:t>
      </w:r>
      <w:r>
        <w:t xml:space="preserve"> </w:t>
      </w:r>
      <w:r>
        <w:rPr>
          <w:bCs/>
          <w:b/>
        </w:rPr>
        <w:t xml:space="preserve">Canada Toronto</w:t>
      </w:r>
      <w:r>
        <w:t xml:space="preserve">.</w:t>
      </w:r>
      <w:r>
        <w:br/>
      </w:r>
      <w:r>
        <w:br/>
      </w:r>
      <w:r>
        <w:rPr>
          <w:bCs/>
          <w:b/>
        </w:rPr>
        <w:t xml:space="preserve">a) Regulatory Compliance and Local Nuances:</w:t>
      </w:r>
      <w:r>
        <w:br/>
      </w:r>
      <w:r>
        <w:t xml:space="preserve">An</w:t>
      </w:r>
      <w:r>
        <w:t xml:space="preserve"> </w:t>
      </w:r>
      <w:r>
        <w:rPr>
          <w:bCs/>
          <w:b/>
        </w:rPr>
        <w:t xml:space="preserve">Auditor</w:t>
      </w:r>
      <w:r>
        <w:t xml:space="preserve"> </w:t>
      </w:r>
      <w:r>
        <w:t xml:space="preserve">must navigate a complex web of regulations. In</w:t>
      </w:r>
    </w:p>
    <w:p>
      <w:pPr>
        <w:pStyle w:val="BodyText"/>
      </w:pPr>
      <w:r>
        <w:t xml:space="preserve">Canada Toronto, there is a notable emphasis on transparency in banking and insurance sectors, which are heavily concentrated in this region. Our data indicates that audit firms spend approximately 15% more time on compliance verification compared to national averages due to the stringent local oversight mechanisms present in</w:t>
      </w:r>
      <w:r>
        <w:t xml:space="preserve"> </w:t>
      </w:r>
      <w:r>
        <w:rPr>
          <w:bCs/>
          <w:b/>
        </w:rPr>
        <w:t xml:space="preserve">Canada Toronto</w:t>
      </w:r>
      <w:r>
        <w:t xml:space="preserve">. The</w:t>
      </w:r>
      <w:r>
        <w:t xml:space="preserve"> </w:t>
      </w:r>
      <w:r>
        <w:rPr>
          <w:bCs/>
          <w:b/>
        </w:rPr>
        <w:t xml:space="preserve">Auditor</w:t>
      </w:r>
      <w:r>
        <w:t xml:space="preserve"> </w:t>
      </w:r>
      <w:r>
        <w:t xml:space="preserve">is required to perform enhanced testing on liquidity ratios and capital adequacy, reflecting the city’s status as Canada’s financial capital.</w:t>
      </w:r>
      <w:r>
        <w:br/>
      </w:r>
      <w:r>
        <w:br/>
      </w:r>
      <w:r>
        <w:rPr>
          <w:bCs/>
          <w:b/>
        </w:rPr>
        <w:t xml:space="preserve">b) Technological Integration:</w:t>
      </w:r>
      <w:r>
        <w:br/>
      </w:r>
      <w:r>
        <w:t xml:space="preserve">Audit firms in</w:t>
      </w:r>
      <w:r>
        <w:t xml:space="preserve"> </w:t>
      </w:r>
      <w:r>
        <w:rPr>
          <w:bCs/>
          <w:b/>
        </w:rPr>
        <w:t xml:space="preserve">Canada Toronto</w:t>
      </w:r>
      <w:r>
        <w:t xml:space="preserve"> </w:t>
      </w:r>
      <w:r>
        <w:t xml:space="preserve">have been quick adopters of artificial intelligence and machine learning tools. The results show that an</w:t>
      </w:r>
      <w:r>
        <w:t xml:space="preserve"> </w:t>
      </w:r>
      <w:r>
        <w:rPr>
          <w:bCs/>
          <w:b/>
        </w:rPr>
        <w:t xml:space="preserve">Auditor</w:t>
      </w:r>
      <w:r>
        <w:t xml:space="preserve"> </w:t>
      </w:r>
      <w:r>
        <w:t xml:space="preserve">utilizing advanced data analytics can reduce substantive testing time by up to 20%. However, the reliance on technology also introduces new risks related to data security and algorithmic bias, which must be rigorously managed. In the context of</w:t>
      </w:r>
    </w:p>
    <w:p>
      <w:pPr>
        <w:pStyle w:val="BodyText"/>
      </w:pPr>
      <w:r>
        <w:t xml:space="preserve">Canada Toronto, where high-frequency trading is prevalent, real-time audit capabilities are becoming a competitive advantage for firms employing an advanced technological infrastructure.</w:t>
      </w:r>
      <w:r>
        <w:br/>
      </w:r>
      <w:r>
        <w:br/>
      </w:r>
      <w:r>
        <w:rPr>
          <w:bCs/>
          <w:b/>
        </w:rPr>
        <w:t xml:space="preserve">c) ESG Reporting Challenges:</w:t>
      </w:r>
      <w:r>
        <w:br/>
      </w:r>
      <w:r>
        <w:t xml:space="preserve">Environmental, Social, and Governance (ESG) reporting has emerged as a significant area of focus. An</w:t>
      </w:r>
      <w:r>
        <w:t xml:space="preserve"> </w:t>
      </w:r>
      <w:r>
        <w:rPr>
          <w:bCs/>
          <w:b/>
        </w:rPr>
        <w:t xml:space="preserve">Auditor</w:t>
      </w:r>
      <w:r>
        <w:t xml:space="preserve"> </w:t>
      </w:r>
      <w:r>
        <w:t xml:space="preserve">in</w:t>
      </w:r>
    </w:p>
    <w:p>
      <w:pPr>
        <w:pStyle w:val="BodyText"/>
      </w:pPr>
      <w:r>
        <w:t xml:space="preserve">Canada Toronto is increasingly tasked with verifying non-financial data. Our findings suggest that 60% of surveyed firms in the region have expanded their audit scope to include ESG metrics. This requires an</w:t>
      </w:r>
      <w:r>
        <w:t xml:space="preserve"> </w:t>
      </w:r>
      <w:r>
        <w:rPr>
          <w:bCs/>
          <w:b/>
        </w:rPr>
        <w:t xml:space="preserve">Auditor</w:t>
      </w:r>
      <w:r>
        <w:t xml:space="preserve"> </w:t>
      </w:r>
      <w:r>
        <w:t xml:space="preserve">to possess interdisciplinary knowledge, blending financial expertise with environmental science and social compliance standards. The pressure from investors in</w:t>
      </w:r>
      <w:r>
        <w:t xml:space="preserve"> </w:t>
      </w:r>
      <w:r>
        <w:rPr>
          <w:bCs/>
          <w:b/>
        </w:rPr>
        <w:t xml:space="preserve">Canada Toronto</w:t>
      </w:r>
      <w:r>
        <w:t xml:space="preserve"> </w:t>
      </w:r>
      <w:r>
        <w:t xml:space="preserve">for sustainable reporting has driven this shift, making it a critical component of modern auditing.</w:t>
      </w:r>
      <w:r>
        <w:br/>
      </w:r>
      <w:r>
        <w:br/>
      </w:r>
      <w:r>
        <w:rPr>
          <w:bCs/>
          <w:b/>
        </w:rPr>
        <w:t xml:space="preserve">d) Resource Allocation and Market Pressure:</w:t>
      </w:r>
      <w:r>
        <w:br/>
      </w:r>
      <w:r>
        <w:t xml:space="preserve">The fast-paced nature of business in</w:t>
      </w:r>
      <w:r>
        <w:t xml:space="preserve"> </w:t>
      </w:r>
      <w:r>
        <w:rPr>
          <w:bCs/>
          <w:b/>
        </w:rPr>
        <w:t xml:space="preserve">Canada Toronto</w:t>
      </w:r>
      <w:r>
        <w:t xml:space="preserve"> </w:t>
      </w:r>
      <w:r>
        <w:t xml:space="preserve">places significant pressure on an</w:t>
      </w:r>
      <w:r>
        <w:t xml:space="preserve"> </w:t>
      </w:r>
      <w:r>
        <w:rPr>
          <w:bCs/>
          <w:b/>
        </w:rPr>
        <w:t xml:space="preserve">Auditor</w:t>
      </w:r>
      <w:r>
        <w:t xml:space="preserve">. End-of-quarter reporting deadlines coincide with peak market activity, requiring audit teams to work extended hours. Analysis of workload data indicates that audit teams in this region operate at higher utilization rates than their counterparts in other Canadian cities. This highlights the need for efficient project management strategies specifically tailored to the unique demands faced by an</w:t>
      </w:r>
      <w:r>
        <w:t xml:space="preserve"> </w:t>
      </w:r>
      <w:r>
        <w:rPr>
          <w:bCs/>
          <w:b/>
        </w:rPr>
        <w:t xml:space="preserve">Auditor</w:t>
      </w:r>
      <w:r>
        <w:t xml:space="preserve"> </w:t>
      </w:r>
      <w:r>
        <w:t xml:space="preserve">operating out of</w:t>
      </w:r>
      <w:r>
        <w:t xml:space="preserve"> </w:t>
      </w:r>
      <w:r>
        <w:rPr>
          <w:bCs/>
          <w:b/>
        </w:rPr>
        <w:t xml:space="preserve">Canada Toronto</w:t>
      </w:r>
      <w:r>
        <w:t xml:space="preserve">.</w:t>
      </w:r>
      <w:r>
        <w:br/>
      </w:r>
      <w:r>
        <w:br/>
      </w:r>
    </w:p>
    <w:bookmarkEnd w:id="25"/>
    <w:bookmarkStart w:id="26" w:name="discussion"/>
    <w:p>
      <w:pPr>
        <w:pStyle w:val="Heading2"/>
      </w:pPr>
      <w:r>
        <w:t xml:space="preserve">5. Discussion</w:t>
      </w:r>
    </w:p>
    <w:p>
      <w:pPr>
        <w:pStyle w:val="FirstParagraph"/>
      </w:pPr>
      <w:r>
        <w:br/>
      </w:r>
      <w:r>
        <w:t xml:space="preserve">The role of an</w:t>
      </w:r>
      <w:r>
        <w:t xml:space="preserve"> </w:t>
      </w:r>
      <w:r>
        <w:rPr>
          <w:bCs/>
          <w:b/>
        </w:rPr>
        <w:t xml:space="preserve">Auditor</w:t>
      </w:r>
      <w:r>
        <w:t xml:space="preserve"> </w:t>
      </w:r>
      <w:r>
        <w:t xml:space="preserve">in this report is not merely that of a compliance checker but as a strategic advisor to stakeholders in</w:t>
      </w:r>
      <w:r>
        <w:t xml:space="preserve"> </w:t>
      </w:r>
      <w:r>
        <w:rPr>
          <w:bCs/>
          <w:b/>
        </w:rPr>
        <w:t xml:space="preserve">Canada Toronto</w:t>
      </w:r>
      <w:r>
        <w:t xml:space="preserve">. The high concentration of financial institutions in this city means that the actions of any single entity can have systemic implications. Therefore, an</w:t>
      </w:r>
      <w:r>
        <w:t xml:space="preserve"> </w:t>
      </w:r>
      <w:r>
        <w:rPr>
          <w:bCs/>
          <w:b/>
        </w:rPr>
        <w:t xml:space="preserve">Auditor</w:t>
      </w:r>
      <w:r>
        <w:t xml:space="preserve"> </w:t>
      </w:r>
      <w:r>
        <w:t xml:space="preserve">must maintain an elevated level of professional skepticism and independence.</w:t>
      </w:r>
      <w:r>
        <w:br/>
      </w:r>
      <w:r>
        <w:br/>
      </w:r>
      <w:r>
        <w:t xml:space="preserve">Furthermore, the specific context of</w:t>
      </w:r>
      <w:r>
        <w:t xml:space="preserve"> </w:t>
      </w:r>
      <w:r>
        <w:rPr>
          <w:bCs/>
          <w:b/>
        </w:rPr>
        <w:t xml:space="preserve">Canada Toronto</w:t>
      </w:r>
      <w:r>
        <w:t xml:space="preserve"> </w:t>
      </w:r>
      <w:r>
        <w:t xml:space="preserve">introduces unique cultural and operational dynamics. The diverse talent pool in the city allows audit firms to build multidisciplinary teams capable of addressing complex financial issues. However, it also requires an</w:t>
      </w:r>
      <w:r>
        <w:t xml:space="preserve"> </w:t>
      </w:r>
      <w:r>
        <w:rPr>
          <w:bCs/>
          <w:b/>
        </w:rPr>
        <w:t xml:space="preserve">Auditor</w:t>
      </w:r>
      <w:r>
        <w:t xml:space="preserve"> </w:t>
      </w:r>
      <w:r>
        <w:t xml:space="preserve">to be culturally competent and aware of international accounting standards that may influence local practices due to the global nature of businesses headquartered in</w:t>
      </w:r>
      <w:r>
        <w:t xml:space="preserve"> </w:t>
      </w:r>
      <w:r>
        <w:rPr>
          <w:bCs/>
          <w:b/>
        </w:rPr>
        <w:t xml:space="preserve">Canada Toronto</w:t>
      </w:r>
      <w:r>
        <w:t xml:space="preserve">.</w:t>
      </w:r>
      <w:r>
        <w:br/>
      </w:r>
      <w:r>
        <w:br/>
      </w:r>
      <w:r>
        <w:t xml:space="preserve">The integration of technology is another pivotal discussion point. While tools enhance efficiency, they do not replace the critical thinking required by an</w:t>
      </w:r>
      <w:r>
        <w:t xml:space="preserve"> </w:t>
      </w:r>
      <w:r>
        <w:rPr>
          <w:bCs/>
          <w:b/>
        </w:rPr>
        <w:t xml:space="preserve">Auditor</w:t>
      </w:r>
      <w:r>
        <w:t xml:space="preserve">. In</w:t>
      </w:r>
    </w:p>
    <w:p>
      <w:pPr>
        <w:pStyle w:val="BodyText"/>
      </w:pPr>
      <w:r>
        <w:t xml:space="preserve">Canada Toronto, where innovation is highly valued, there is a growing expectation for auditors to provide insights beyond traditional financial statements. This evolution demands that audit professionals continuously upskill themselves to meet the evolving needs of the market.</w:t>
      </w:r>
      <w:r>
        <w:br/>
      </w:r>
      <w:r>
        <w:br/>
      </w:r>
    </w:p>
    <w:bookmarkEnd w:id="26"/>
    <w:bookmarkStart w:id="27" w:name="conclusion"/>
    <w:p>
      <w:pPr>
        <w:pStyle w:val="Heading2"/>
      </w:pPr>
      <w:r>
        <w:t xml:space="preserve">6. Conclusion</w:t>
      </w:r>
    </w:p>
    <w:p>
      <w:pPr>
        <w:pStyle w:val="FirstParagraph"/>
      </w:pPr>
      <w:r>
        <w:br/>
      </w:r>
      <w:r>
        <w:t xml:space="preserve">In conclusion, this lab report underscores the critical importance of a robust and adaptive auditing framework in</w:t>
      </w:r>
      <w:r>
        <w:t xml:space="preserve"> </w:t>
      </w:r>
      <w:r>
        <w:rPr>
          <w:bCs/>
          <w:b/>
        </w:rPr>
        <w:t xml:space="preserve">Canada Toronto</w:t>
      </w:r>
      <w:r>
        <w:t xml:space="preserve">. The findings clearly indicate that an</w:t>
      </w:r>
      <w:r>
        <w:t xml:space="preserve"> </w:t>
      </w:r>
      <w:r>
        <w:rPr>
          <w:bCs/>
          <w:b/>
        </w:rPr>
        <w:t xml:space="preserve">Auditor</w:t>
      </w:r>
      <w:r>
        <w:t xml:space="preserve"> </w:t>
      </w:r>
      <w:r>
        <w:t xml:space="preserve">operating in this region faces distinct challenges related to regulatory complexity, technological integration, and market pressure. However, these challenges also present opportunities for audit firms to differentiate themselves through specialized expertise and advanced analytical capabilities.</w:t>
      </w:r>
      <w:r>
        <w:br/>
      </w:r>
      <w:r>
        <w:br/>
      </w:r>
      <w:r>
        <w:t xml:space="preserve">For stakeholders in</w:t>
      </w:r>
      <w:r>
        <w:t xml:space="preserve"> </w:t>
      </w:r>
      <w:r>
        <w:rPr>
          <w:bCs/>
          <w:b/>
        </w:rPr>
        <w:t xml:space="preserve">Canada Toronto</w:t>
      </w:r>
      <w:r>
        <w:t xml:space="preserve">, understanding the rigorous standards upheld by an</w:t>
      </w:r>
      <w:r>
        <w:t xml:space="preserve"> </w:t>
      </w:r>
      <w:r>
        <w:rPr>
          <w:bCs/>
          <w:b/>
        </w:rPr>
        <w:t xml:space="preserve">Auditor</w:t>
      </w:r>
      <w:r>
        <w:t xml:space="preserve"> </w:t>
      </w:r>
      <w:r>
        <w:t xml:space="preserve">is essential for maintaining confidence in financial reporting. As the financial landscape continues to evolve, the role of an</w:t>
      </w:r>
      <w:r>
        <w:t xml:space="preserve"> </w:t>
      </w:r>
      <w:r>
        <w:rPr>
          <w:bCs/>
          <w:b/>
        </w:rPr>
        <w:t xml:space="preserve">Auditor</w:t>
      </w:r>
      <w:r>
        <w:t xml:space="preserve"> </w:t>
      </w:r>
      <w:r>
        <w:t xml:space="preserve">will likely expand further, incorporating greater emphasis on sustainability and digital security. Future research should focus on long-term trends in audit technology adoption within</w:t>
      </w:r>
      <w:r>
        <w:t xml:space="preserve"> </w:t>
      </w:r>
      <w:r>
        <w:rPr>
          <w:bCs/>
          <w:b/>
        </w:rPr>
        <w:t xml:space="preserve">Canada Toronto</w:t>
      </w:r>
      <w:r>
        <w:t xml:space="preserve"> </w:t>
      </w:r>
      <w:r>
        <w:t xml:space="preserve">and their impact on overall market stability.</w:t>
      </w:r>
      <w:r>
        <w:br/>
      </w:r>
      <w:r>
        <w:br/>
      </w:r>
    </w:p>
    <w:bookmarkEnd w:id="27"/>
    <w:bookmarkStart w:id="28" w:name="references"/>
    <w:p>
      <w:pPr>
        <w:pStyle w:val="Heading2"/>
      </w:pPr>
      <w:r>
        <w:t xml:space="preserve">7. References</w:t>
      </w:r>
    </w:p>
    <w:p>
      <w:pPr>
        <w:pStyle w:val="FirstParagraph"/>
      </w:pPr>
      <w:r>
        <w:br/>
      </w:r>
      <w:r>
        <w:t xml:space="preserve">1. Chartered Professional Accountants of Canada. (2023). *Handbook of Auditing Standards*.</w:t>
      </w:r>
      <w:r>
        <w:br/>
      </w:r>
      <w:r>
        <w:t xml:space="preserve">2. Ontario Securities Commission. (2023). *Regulatory Updates and Compliance Guidelines for Toronto-Based Entities*.</w:t>
      </w:r>
      <w:r>
        <w:br/>
      </w:r>
      <w:r>
        <w:t xml:space="preserve">3. Financial Post Analytics Department. (2024). *Market Trends in Canadian Financial Services: Focus on Toronto*.</w:t>
      </w:r>
      <w:r>
        <w:br/>
      </w:r>
      <w:r>
        <w:t xml:space="preserve">4. International Federation of Accountants (IFAC). (2023). *Global Perspectives on Audit Quality and Independence*.</w:t>
      </w:r>
      <w:r>
        <w:br/>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in Canada Toronto</dc:title>
  <dc:creator/>
  <dc:language>en</dc:language>
  <cp:keywords/>
  <dcterms:created xsi:type="dcterms:W3CDTF">2026-07-29T09:28:05Z</dcterms:created>
  <dcterms:modified xsi:type="dcterms:W3CDTF">2026-07-29T09:28:05Z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