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Audit</w:t>
      </w:r>
      <w:r>
        <w:t xml:space="preserve"> </w:t>
      </w:r>
      <w:r>
        <w:t xml:space="preserve">Framework</w:t>
      </w:r>
      <w:r>
        <w:t xml:space="preserve"> </w:t>
      </w:r>
      <w:r>
        <w:t xml:space="preserve">and</w:t>
      </w:r>
      <w:r>
        <w:t xml:space="preserve"> </w:t>
      </w:r>
      <w:r>
        <w:t xml:space="preserve">Operational</w:t>
      </w:r>
      <w:r>
        <w:t xml:space="preserve"> </w:t>
      </w:r>
      <w:r>
        <w:t xml:space="preserve">Analysis</w:t>
      </w:r>
      <w:r>
        <w:t xml:space="preserve"> </w:t>
      </w:r>
      <w:r>
        <w:t xml:space="preserve">for</w:t>
      </w:r>
      <w:r>
        <w:t xml:space="preserve"> </w:t>
      </w:r>
      <w:r>
        <w:t xml:space="preserve">Canada</w:t>
      </w:r>
      <w:r>
        <w:t xml:space="preserve"> </w:t>
      </w:r>
      <w:r>
        <w:t xml:space="preserve">Vancouver</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Regional Compliance Directorate</w:t>
      </w:r>
      <w:r>
        <w:br/>
      </w:r>
      <w:r>
        <w:br/>
      </w:r>
      <w:r>
        <w:t xml:space="preserve">Laboratory Report: Audit Framework and Operational Analysis for Canada Vancouver</w:t>
      </w:r>
    </w:p>
    <w:bookmarkStart w:id="29" w:name="X735e5095b8a25f9f2ac9f271fe54be14e43829d"/>
    <w:p>
      <w:pPr>
        <w:pStyle w:val="Heading1"/>
      </w:pPr>
      <w:r>
        <w:t xml:space="preserve">Laboratory Report: Comprehensive Audit Protocol Implementation in the Canada Vancouver Region</w:t>
      </w:r>
    </w:p>
    <w:p>
      <w:pPr>
        <w:pStyle w:val="FirstParagraph"/>
      </w:pPr>
      <w:r>
        <w:rPr>
          <w:bCs/>
          <w:b/>
        </w:rPr>
        <w:t xml:space="preserve">Abstract:</w:t>
      </w:r>
      <w:r>
        <w:t xml:space="preserve"> </w:t>
      </w:r>
      <w:r>
        <w:t xml:space="preserve">This document serves as a critical Laboratory Report detailing the structural, regulatory, and operational methodologies required for conducting a comprehensive Audit within the specific jurisdiction of Canada Vancouver. The report analyzes how local municipal bylaws intersect with federal Canadian accounting standards to create a unique compliance landscape. It is imperative for all stakeholders to understand that an effective Auditor in this region must navigate a complex matrix of provincial regulations and international best practices. This study aims to define the rigorous standards expected of professional practice within the vibrant economic hub of Canada Vancouver, ensuring transparency, accuracy, and legal adherence in all financial and operational assessments.</w:t>
      </w:r>
    </w:p>
    <w:bookmarkStart w:id="20" w:name="introduction"/>
    <w:p>
      <w:pPr>
        <w:pStyle w:val="Heading2"/>
      </w:pPr>
      <w:r>
        <w:t xml:space="preserve">1. Introduction</w:t>
      </w:r>
    </w:p>
    <w:p>
      <w:pPr>
        <w:pStyle w:val="FirstParagraph"/>
      </w:pPr>
      <w:r>
        <w:t xml:space="preserve">The concept of an Auditor is often viewed through a generalized lens; however, when applied to the specific socio-economic environment of Canada Vancouver, distinct nuances emerge that necessitate a tailored approach. The Laboratory Report presented here is not merely a theoretical exercise but a practical guide for professionals operating in one of Canada’s most dynamic metropolitan areas. As the economic engine of British Columbia,</w:t>
      </w:r>
      <w:r>
        <w:t xml:space="preserve"> </w:t>
      </w:r>
      <w:r>
        <w:rPr>
          <w:bCs/>
          <w:b/>
        </w:rPr>
        <w:t xml:space="preserve">Canada Vancouver</w:t>
      </w:r>
      <w:r>
        <w:t xml:space="preserve"> </w:t>
      </w:r>
      <w:r>
        <w:t xml:space="preserve">hosts a dense concentration of technology firms, international trade representatives, and municipal government entities. Consequently, the demand for precise, unbiased auditing services is at an all-time high.</w:t>
      </w:r>
    </w:p>
    <w:p>
      <w:pPr>
        <w:pStyle w:val="BodyText"/>
      </w:pPr>
      <w:r>
        <w:t xml:space="preserve">The primary objective of this Laboratory Report is to establish a standardized framework for conducting audits that satisfy both the Canadian Institute of Chartered Accountants (CICA) standards and local Vancouver municipal requirements. The role of the Auditor extends beyond simple number-crunching; it involves a deep forensic examination of internal controls, risk management processes, and governance structures. This report argues that failing to adapt auditing methodologies to the specific context of</w:t>
      </w:r>
      <w:r>
        <w:t xml:space="preserve"> </w:t>
      </w:r>
      <w:r>
        <w:rPr>
          <w:bCs/>
          <w:b/>
        </w:rPr>
        <w:t xml:space="preserve">Canada Vancouver</w:t>
      </w:r>
      <w:r>
        <w:t xml:space="preserve"> </w:t>
      </w:r>
      <w:r>
        <w:t xml:space="preserve">can lead to significant compliance failures and reputational damage for both the auditors and their clients.</w:t>
      </w:r>
    </w:p>
    <w:bookmarkEnd w:id="20"/>
    <w:bookmarkStart w:id="21" w:name="regulatory-landscape-in-canada-vancouver"/>
    <w:p>
      <w:pPr>
        <w:pStyle w:val="Heading2"/>
      </w:pPr>
      <w:r>
        <w:t xml:space="preserve">2. Regulatory Landscape in Canada Vancouver</w:t>
      </w:r>
    </w:p>
    <w:p>
      <w:pPr>
        <w:pStyle w:val="FirstParagraph"/>
      </w:pPr>
      <w:r>
        <w:t xml:space="preserve">To understand the weight of an Auditor's responsibility, one must first comprehend the regulatory environment. In</w:t>
      </w:r>
      <w:r>
        <w:t xml:space="preserve"> </w:t>
      </w:r>
      <w:r>
        <w:rPr>
          <w:bCs/>
          <w:b/>
        </w:rPr>
        <w:t xml:space="preserve">Canada Vancouver</w:t>
      </w:r>
      <w:r>
        <w:t xml:space="preserve">, entities are subject to a dual-layered regulatory pressure. On one level, they must adhere to national financial reporting standards set out by the federal government and recognized professional bodies. On another level, municipal bylaws in Vancouver impose strict requirements regarding local business licensing, environmental compliance audits, and labor standard verifications.</w:t>
      </w:r>
    </w:p>
    <w:p>
      <w:pPr>
        <w:pStyle w:val="BodyText"/>
      </w:pPr>
      <w:r>
        <w:t xml:space="preserve">This Laboratory Report highlights that an Auditor working in this region must possess a dual competency. They must be proficient in Canadian Generally Accepted Accounting Principles (GAAP) or International Financial Reporting Standards (IFRS), depending on the entity's size and public interest profile. Simultaneously, they must maintain up-to-date knowledge of the City of Vancouver’s specific bylaws. For instance, recent changes in zoning laws and sustainability mandates have introduced new non-financial metrics that an Auditor must now verify as part of a broader assurance engagement.</w:t>
      </w:r>
    </w:p>
    <w:bookmarkEnd w:id="21"/>
    <w:bookmarkStart w:id="24" w:name="Xf66e39f456826d7a83a8a07e2f2e919b5b2ff66"/>
    <w:p>
      <w:pPr>
        <w:pStyle w:val="Heading2"/>
      </w:pPr>
      <w:r>
        <w:t xml:space="preserve">3. Methodology: The Laboratory Approach to Auditing</w:t>
      </w:r>
    </w:p>
    <w:p>
      <w:pPr>
        <w:pStyle w:val="FirstParagraph"/>
      </w:pPr>
      <w:r>
        <w:t xml:space="preserve">We utilize the term "Laboratory Report" to emphasize the experimental and analytical nature of modern auditing. It is no longer sufficient for an Auditor to rely solely on historical data review. Instead, a laboratory-like precision is required, where hypotheses regarding internal control effectiveness are tested against real-time data.</w:t>
      </w:r>
    </w:p>
    <w:bookmarkStart w:id="22" w:name="data-integrity-testing"/>
    <w:p>
      <w:pPr>
        <w:pStyle w:val="Heading3"/>
      </w:pPr>
      <w:r>
        <w:t xml:space="preserve">3.1 Data Integrity Testing</w:t>
      </w:r>
    </w:p>
    <w:p>
      <w:pPr>
        <w:pStyle w:val="FirstParagraph"/>
      </w:pPr>
      <w:r>
        <w:t xml:space="preserve">In the context of</w:t>
      </w:r>
      <w:r>
        <w:t xml:space="preserve"> </w:t>
      </w:r>
      <w:r>
        <w:rPr>
          <w:bCs/>
          <w:b/>
        </w:rPr>
        <w:t xml:space="preserve">Canada Vancouver</w:t>
      </w:r>
      <w:r>
        <w:t xml:space="preserve">, where digital transactions are prevalent, the Laboratory Report methodology prioritizes data integrity testing. The Auditor must employ specialized software to trace transactions from initiation to final reporting. This process ensures that the financial statements accurately reflect the economic reality of the organization. Any discrepancies found during this phase are treated as critical findings, requiring immediate remediation.</w:t>
      </w:r>
    </w:p>
    <w:bookmarkEnd w:id="22"/>
    <w:bookmarkStart w:id="23" w:name="risk-assessment-protocols"/>
    <w:p>
      <w:pPr>
        <w:pStyle w:val="Heading3"/>
      </w:pPr>
      <w:r>
        <w:t xml:space="preserve">2. Risk Assessment Protocols</w:t>
      </w:r>
    </w:p>
    <w:p>
      <w:pPr>
        <w:pStyle w:val="FirstParagraph"/>
      </w:pPr>
      <w:r>
        <w:t xml:space="preserve">The risk assessment phase in our Laboratory Report is exhaustive. It involves identifying potential risks specific to the Vancouver market, such as volatility in the real estate sector or fluctuations in export revenues due to global supply chain disruptions. The Auditor must evaluate how well management has identified and mitigated these risks. This proactive stance distinguishes a high-quality Audit from a superficial review.</w:t>
      </w:r>
    </w:p>
    <w:bookmarkEnd w:id="23"/>
    <w:bookmarkEnd w:id="24"/>
    <w:bookmarkStart w:id="25" w:name="key-challenges-for-the-auditor"/>
    <w:p>
      <w:pPr>
        <w:pStyle w:val="Heading2"/>
      </w:pPr>
      <w:r>
        <w:t xml:space="preserve">4. Key Challenges for the Auditor</w:t>
      </w:r>
    </w:p>
    <w:p>
      <w:pPr>
        <w:pStyle w:val="FirstParagraph"/>
      </w:pPr>
      <w:r>
        <w:t xml:space="preserve">The execution of an Audit in</w:t>
      </w:r>
      <w:r>
        <w:t xml:space="preserve"> </w:t>
      </w:r>
      <w:r>
        <w:rPr>
          <w:bCs/>
          <w:b/>
        </w:rPr>
        <w:t xml:space="preserve">Canada Vancouver</w:t>
      </w:r>
      <w:r>
        <w:t xml:space="preserve"> </w:t>
      </w:r>
      <w:r>
        <w:t xml:space="preserve">presents unique challenges that are documented extensively in this Laboratory Report. One significant challenge is the diversity of the workforce and business practices. The multicultural nature of Vancouver means that Auditors must be sensitive to cross-cultural communication styles and ethical norms, which can sometimes differ from traditional Western corporate standards.</w:t>
      </w:r>
    </w:p>
    <w:p>
      <w:pPr>
        <w:pStyle w:val="BodyText"/>
      </w:pPr>
      <w:r>
        <w:t xml:space="preserve">Another critical aspect is the rapid pace of technological adoption in</w:t>
      </w:r>
      <w:r>
        <w:t xml:space="preserve"> </w:t>
      </w:r>
      <w:r>
        <w:rPr>
          <w:bCs/>
          <w:b/>
        </w:rPr>
        <w:t xml:space="preserve">Canada Vancouver</w:t>
      </w:r>
      <w:r>
        <w:t xml:space="preserve">. Many local enterprises are early adopters of blockchain, artificial intelligence, and automated accounting systems. The Auditor must therefore continuously upgrade their technical skills to audit these complex systems effectively. A failure to do so renders the Audit opinion obsolete before it is even issued.</w:t>
      </w:r>
    </w:p>
    <w:bookmarkEnd w:id="25"/>
    <w:bookmarkStart w:id="26" w:name="ethical-considerations-and-independence"/>
    <w:p>
      <w:pPr>
        <w:pStyle w:val="Heading2"/>
      </w:pPr>
      <w:r>
        <w:t xml:space="preserve">5. Ethical Considerations and Independence</w:t>
      </w:r>
    </w:p>
    <w:p>
      <w:pPr>
        <w:pStyle w:val="FirstParagraph"/>
      </w:pPr>
      <w:r>
        <w:t xml:space="preserve">The integrity of the Auditor is paramount, especially in a high-stakes environment like</w:t>
      </w:r>
      <w:r>
        <w:t xml:space="preserve"> </w:t>
      </w:r>
      <w:r>
        <w:rPr>
          <w:bCs/>
          <w:b/>
        </w:rPr>
        <w:t xml:space="preserve">Canada Vancouver</w:t>
      </w:r>
      <w:r>
        <w:t xml:space="preserve">. This Laboratory Report reiterates the strict ethical guidelines mandated by professional bodies. The Auditor must maintain independence in both fact and appearance. Any perceived conflict of interest can undermine the validity of the entire Audit process.</w:t>
      </w:r>
    </w:p>
    <w:p>
      <w:pPr>
        <w:pStyle w:val="BodyText"/>
      </w:pPr>
      <w:r>
        <w:t xml:space="preserve">Ethical auditing also involves vigilance against fraud. Given the high value of assets often held in Vancouver, including real estate and intellectual property, the potential for financial misstatement is significant. The Auditor must exercise professional skepticism throughout the engagement, questioning assumptions and verifying evidence rigorously.</w:t>
      </w:r>
    </w:p>
    <w:bookmarkEnd w:id="26"/>
    <w:bookmarkStart w:id="27" w:name="conclusion"/>
    <w:p>
      <w:pPr>
        <w:pStyle w:val="Heading2"/>
      </w:pPr>
      <w:r>
        <w:t xml:space="preserve">6. Conclusion</w:t>
      </w:r>
    </w:p>
    <w:p>
      <w:pPr>
        <w:pStyle w:val="FirstParagraph"/>
      </w:pPr>
      <w:r>
        <w:t xml:space="preserve">In conclusion, this Laboratory Report underscores the complexity and importance of conducting an Audit within the jurisdiction of</w:t>
      </w:r>
      <w:r>
        <w:t xml:space="preserve"> </w:t>
      </w:r>
      <w:r>
        <w:rPr>
          <w:bCs/>
          <w:b/>
        </w:rPr>
        <w:t xml:space="preserve">Canada Vancouver</w:t>
      </w:r>
      <w:r>
        <w:t xml:space="preserve">. The role of the Auditor is evolving from a traditional checker of accounts to a strategic advisor who ensures organizational resilience and compliance. By adhering to the rigorous standards outlined in this report, Auditors can provide valuable assurance to stakeholders, including investors, regulators, and the public.</w:t>
      </w:r>
    </w:p>
    <w:p>
      <w:pPr>
        <w:pStyle w:val="BodyText"/>
      </w:pPr>
      <w:r>
        <w:t xml:space="preserve">The findings suggest that successful auditing in</w:t>
      </w:r>
      <w:r>
        <w:t xml:space="preserve"> </w:t>
      </w:r>
      <w:r>
        <w:rPr>
          <w:bCs/>
          <w:b/>
        </w:rPr>
        <w:t xml:space="preserve">Canada Vancouver</w:t>
      </w:r>
      <w:r>
        <w:t xml:space="preserve"> </w:t>
      </w:r>
      <w:r>
        <w:t xml:space="preserve">requires a blend of technical accounting expertise, local regulatory knowledge, and adaptability to technological changes. As the region continues to grow and diversify, the demand for high-quality Audit services will only increase. It is therefore essential for professionals committed to this field to engage with documents like this Laboratory Report regularly, ensuring that their practices remain current, effective, and aligned with the highest professional standards.</w:t>
      </w:r>
    </w:p>
    <w:p>
      <w:pPr>
        <w:pStyle w:val="BodyText"/>
      </w:pPr>
      <w:r>
        <w:t xml:space="preserve">Ultimately, the Auditor serves as a guardian of trust in the economic ecosystem of</w:t>
      </w:r>
      <w:r>
        <w:t xml:space="preserve"> </w:t>
      </w:r>
      <w:r>
        <w:rPr>
          <w:bCs/>
          <w:b/>
        </w:rPr>
        <w:t xml:space="preserve">Canada Vancouver</w:t>
      </w:r>
      <w:r>
        <w:t xml:space="preserve">. Through meticulous analysis and unwavering ethical commitment, they play a vital role in maintaining the integrity of financial reporting and fostering confidence in local businesses. This Laboratory Report serves as both a guide and a testament to the critical nature of this profession.</w:t>
      </w:r>
    </w:p>
    <w:bookmarkEnd w:id="27"/>
    <w:bookmarkStart w:id="28" w:name="recommendations"/>
    <w:p>
      <w:pPr>
        <w:pStyle w:val="Heading2"/>
      </w:pPr>
      <w:r>
        <w:t xml:space="preserve">7. Recommendations</w:t>
      </w:r>
    </w:p>
    <w:p>
      <w:pPr>
        <w:numPr>
          <w:ilvl w:val="0"/>
          <w:numId w:val="1001"/>
        </w:numPr>
        <w:pStyle w:val="Compact"/>
      </w:pPr>
      <w:r>
        <w:rPr>
          <w:bCs/>
          <w:b/>
        </w:rPr>
        <w:t xml:space="preserve">Ongoing Training:</w:t>
      </w:r>
      <w:r>
        <w:t xml:space="preserve"> </w:t>
      </w:r>
      <w:r>
        <w:t xml:space="preserve">Auditors should engage in continuous professional development focusing on Canadian regulatory updates and Vancouver-specific municipal laws.</w:t>
      </w:r>
    </w:p>
    <w:p>
      <w:pPr>
        <w:numPr>
          <w:ilvl w:val="0"/>
          <w:numId w:val="1001"/>
        </w:numPr>
        <w:pStyle w:val="Compact"/>
      </w:pPr>
      <w:r>
        <w:rPr>
          <w:iCs/>
          <w:i/>
        </w:rPr>
        <w:t xml:space="preserve">Digital Tools:</w:t>
      </w:r>
      <w:r>
        <w:t xml:space="preserve">Firms must invest in advanced auditing software capable of handling complex data sets typical of large Vancouver enterprises.</w:t>
      </w:r>
    </w:p>
    <w:p>
      <w:pPr>
        <w:numPr>
          <w:ilvl w:val="0"/>
          <w:numId w:val="1001"/>
        </w:numPr>
        <w:pStyle w:val="Compact"/>
      </w:pPr>
      <w:r>
        <w:rPr>
          <w:bCs/>
          <w:b/>
        </w:rPr>
        <w:t xml:space="preserve">Cultural Competency:</w:t>
      </w:r>
      <w:r>
        <w:t xml:space="preserve">Audit teams should be diversified to reflect the multicultural reality of Canada Vancouver, enhancing communication and trust with clients.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Audit Framework and Operational Analysis for Canada Vancouver</dc:title>
  <dc:creator/>
  <dc:language>en</dc:language>
  <cp:keywords/>
  <dcterms:created xsi:type="dcterms:W3CDTF">2026-07-29T08:34:08Z</dcterms:created>
  <dcterms:modified xsi:type="dcterms:W3CDTF">2026-07-29T08:34:08Z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