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Analysis</w:t>
      </w:r>
      <w:r>
        <w:t xml:space="preserve"> </w:t>
      </w:r>
      <w:r>
        <w:t xml:space="preserve">for</w:t>
      </w:r>
      <w:r>
        <w:t xml:space="preserve"> </w:t>
      </w:r>
      <w:r>
        <w:t xml:space="preserve">China</w:t>
      </w:r>
      <w:r>
        <w:t xml:space="preserve"> </w:t>
      </w:r>
      <w:r>
        <w:t xml:space="preserve">Shanghai</w:t>
      </w:r>
      <w:r>
        <w:t xml:space="preserve"> </w:t>
      </w:r>
      <w:r>
        <w:t xml:space="preserve">Operations</w:t>
      </w:r>
    </w:p>
    <w:bookmarkStart w:id="20" w:name="document-metadata"/>
    <w:p>
      <w:pPr>
        <w:pStyle w:val="Heading3"/>
      </w:pPr>
      <w:r>
        <w:t xml:space="preserve">Document Metadata</w:t>
      </w:r>
    </w:p>
    <w:p>
      <w:pPr>
        <w:pStyle w:val="FirstParagraph"/>
      </w:pPr>
      <w:r>
        <w:rPr>
          <w:bCs/>
          <w:b/>
        </w:rPr>
        <w:t xml:space="preserve">Title:</w:t>
      </w:r>
      <w:r>
        <w:t xml:space="preserve"> </w:t>
      </w:r>
      <w:r>
        <w:t xml:space="preserve">Comprehensive Lab Report on Auditor Functionality and Compliance in China Shanghai</w:t>
      </w:r>
    </w:p>
    <w:p>
      <w:pPr>
        <w:pStyle w:val="BodyText"/>
      </w:pPr>
      <w:r>
        <w:rPr>
          <w:bCs/>
          <w:b/>
        </w:rPr>
        <w:t xml:space="preserve">Date:</w:t>
      </w:r>
    </w:p>
    <w:p>
      <w:pPr>
        <w:pStyle w:val="BodyText"/>
      </w:pPr>
    </w:p>
    <w:p>
      <w:pPr>
        <w:pStyle w:val="BodyText"/>
      </w:pPr>
      <w:r>
        <w:rPr>
          <w:bCs/>
          <w:b/>
        </w:rPr>
        <w:t xml:space="preserve">Location:</w:t>
      </w:r>
      <w:r>
        <w:t xml:space="preserve"> </w:t>
      </w:r>
      <w:r>
        <w:t xml:space="preserve">Shanghai, China</w:t>
      </w:r>
    </w:p>
    <w:p>
      <w:pPr>
        <w:pStyle w:val="BodyText"/>
      </w:pPr>
      <w:r>
        <w:t xml:space="preserve">Status:Draft for Internal Review</w:t>
      </w:r>
    </w:p>
    <w:bookmarkEnd w:id="20"/>
    <w:bookmarkStart w:id="31" w:name="X46f26365848b6aceab4d0e130ca3ea7fa15482e"/>
    <w:p>
      <w:pPr>
        <w:pStyle w:val="Heading1"/>
      </w:pPr>
      <w:r>
        <w:t xml:space="preserve">Lab Report: Auditor Analysis for China Shanghai Operations</w:t>
      </w:r>
    </w:p>
    <w:bookmarkStart w:id="21" w:name="executive-summary"/>
    <w:p>
      <w:pPr>
        <w:pStyle w:val="Heading2"/>
      </w:pPr>
      <w:r>
        <w:t xml:space="preserve">1. Executive Summary</w:t>
      </w:r>
    </w:p>
    <w:p>
      <w:pPr>
        <w:pStyle w:val="FirstParagraph"/>
      </w:pPr>
      <w:r>
        <w:t xml:space="preserve">This Lab Report provides a detailed analysis of the operational dynamics, regulatory compliance requirements, and technical infrastructure necessary for an effective</w:t>
      </w:r>
      <w:r>
        <w:t xml:space="preserve"> </w:t>
      </w:r>
      <w:r>
        <w:rPr>
          <w:bCs/>
          <w:b/>
        </w:rPr>
        <w:t xml:space="preserve">Auditor</w:t>
      </w:r>
      <w:r>
        <w:t xml:space="preserve"> </w:t>
      </w:r>
      <w:r>
        <w:t xml:space="preserve">system within the unique economic and legal landscape of</w:t>
      </w:r>
      <w:r>
        <w:t xml:space="preserve"> </w:t>
      </w:r>
      <w:r>
        <w:rPr>
          <w:bCs/>
          <w:b/>
        </w:rPr>
        <w:t xml:space="preserve">China Shanghai</w:t>
      </w:r>
      <w:r>
        <w:t xml:space="preserve">. As Shanghai remains the financial heartbeat of China and a global hub for trade, logistics, and technology, the need for rigorous auditing mechanisms has never been more critical. This document explores how modern auditing methodologies must adapt to local regulations while maintaining international standards.</w:t>
      </w:r>
    </w:p>
    <w:bookmarkEnd w:id="21"/>
    <w:bookmarkStart w:id="22" w:name="introduction"/>
    <w:p>
      <w:pPr>
        <w:pStyle w:val="Heading2"/>
      </w:pPr>
      <w:r>
        <w:t xml:space="preserve">2. Introduction</w:t>
      </w:r>
    </w:p>
    <w:p>
      <w:pPr>
        <w:pStyle w:val="FirstParagraph"/>
      </w:pPr>
      <w:r>
        <w:t xml:space="preserve">The role of an</w:t>
      </w:r>
      <w:r>
        <w:t xml:space="preserve"> </w:t>
      </w:r>
      <w:r>
        <w:rPr>
          <w:bCs/>
          <w:b/>
        </w:rPr>
        <w:t xml:space="preserve">Auditor</w:t>
      </w:r>
      <w:r>
        <w:t xml:space="preserve"> </w:t>
      </w:r>
      <w:r>
        <w:t xml:space="preserve">extends beyond simple financial verification; it encompasses risk management, operational efficiency, and legal adherence. In the context of</w:t>
      </w:r>
      <w:r>
        <w:t xml:space="preserve"> </w:t>
      </w:r>
      <w:r>
        <w:rPr>
          <w:bCs/>
          <w:b/>
        </w:rPr>
        <w:t xml:space="preserve">China Shanghai</w:t>
      </w:r>
      <w:r>
        <w:t xml:space="preserve">, these responsibilities are amplified by a complex regulatory environment involving both national laws in Beijing and municipal regulations specific to the Shanghai Free Trade Zone (FTZ). The primary objective of this lab report is to evaluate how an auditor can effectively navigate these dual layers of governance while ensuring transparency and accuracy in financial reporting.</w:t>
      </w:r>
    </w:p>
    <w:p>
      <w:pPr>
        <w:pStyle w:val="BodyText"/>
      </w:pPr>
      <w:r>
        <w:t xml:space="preserve">Shanghai’s status as a pilot zone for financial innovation requires auditors to be proficient not only in traditional accounting principles but also in understanding the nuances of digital finance, cross-border data flows, and intellectual property protection laws prevalent in the region.</w:t>
      </w:r>
    </w:p>
    <w:bookmarkEnd w:id="22"/>
    <w:bookmarkStart w:id="23" w:name="regulatory-landscape-in-china-shanghai"/>
    <w:p>
      <w:pPr>
        <w:pStyle w:val="Heading2"/>
      </w:pPr>
      <w:r>
        <w:t xml:space="preserve">3. Regulatory Landscape in China Shanghai</w:t>
      </w:r>
    </w:p>
    <w:p>
      <w:pPr>
        <w:pStyle w:val="FirstParagraph"/>
      </w:pPr>
      <w:r>
        <w:t xml:space="preserve">To function effectively as an</w:t>
      </w:r>
      <w:r>
        <w:t xml:space="preserve"> </w:t>
      </w:r>
      <w:r>
        <w:rPr>
          <w:bCs/>
          <w:b/>
        </w:rPr>
        <w:t xml:space="preserve">Auditor</w:t>
      </w:r>
      <w:r>
        <w:t xml:space="preserve">, one must first understand the regulatory framework of</w:t>
      </w:r>
      <w:r>
        <w:t xml:space="preserve"> </w:t>
      </w:r>
      <w:r>
        <w:rPr>
          <w:bCs/>
          <w:b/>
        </w:rPr>
        <w:t xml:space="preserve">China Shanghai</w:t>
      </w:r>
      <w:r>
        <w:t xml:space="preserve">. The following key regulations impact audit practices:</w:t>
      </w:r>
    </w:p>
    <w:p>
      <w:pPr>
        <w:numPr>
          <w:ilvl w:val="0"/>
          <w:numId w:val="1001"/>
        </w:numPr>
        <w:pStyle w:val="Compact"/>
      </w:pPr>
      <w:r>
        <w:t xml:space="preserve">The Securities Law of the People's Republic of China:This law dictates strict disclosure requirements for listed companies, which are numerous in Shanghai. Auditors must ensure that all financial statements comply with the latest amendments to this act.</w:t>
      </w:r>
    </w:p>
    <w:p>
      <w:pPr>
        <w:numPr>
          <w:ilvl w:val="0"/>
          <w:numId w:val="1001"/>
        </w:numPr>
        <w:pStyle w:val="Compact"/>
      </w:pPr>
      <w:r>
        <w:t xml:space="preserve">Data Security Law (DSL) &amp; Personal Information Protection Law (PIPL):In</w:t>
      </w:r>
      <w:r>
        <w:t xml:space="preserve"> </w:t>
      </w:r>
      <w:r>
        <w:rPr>
          <w:bCs/>
          <w:b/>
        </w:rPr>
        <w:t xml:space="preserve">China Shanghai</w:t>
      </w:r>
      <w:r>
        <w:t xml:space="preserve">, data sovereignty is paramount. An auditor dealing with digital records must ensure that sensitive data does not leave Chinese borders without proper authorization, a critical consideration for multinational corporations operating in the region.</w:t>
      </w:r>
    </w:p>
    <w:p>
      <w:pPr>
        <w:numPr>
          <w:ilvl w:val="0"/>
          <w:numId w:val="1001"/>
        </w:numPr>
        <w:pStyle w:val="Compact"/>
      </w:pPr>
      <w:r>
        <w:t xml:space="preserve">Social Credit System:Shanghai actively participates in China’s social credit initiatives. Auditors may find themselves assessing corporate behavior beyond financials, including compliance with labor laws and environmental standards, as these affect a company’s credit rating.</w:t>
      </w:r>
    </w:p>
    <w:bookmarkEnd w:id="23"/>
    <w:bookmarkStart w:id="24" w:name="Xbbf83432c839ca2815602956284f564cd800489"/>
    <w:p>
      <w:pPr>
        <w:pStyle w:val="Heading2"/>
      </w:pPr>
      <w:r>
        <w:t xml:space="preserve">4. Technical Requirements for the Auditor System</w:t>
      </w:r>
    </w:p>
    <w:p>
      <w:pPr>
        <w:pStyle w:val="FirstParagraph"/>
      </w:pPr>
      <w:r>
        <w:t xml:space="preserve">The modern</w:t>
      </w:r>
      <w:r>
        <w:t xml:space="preserve"> </w:t>
      </w:r>
      <w:r>
        <w:rPr>
          <w:bCs/>
          <w:b/>
        </w:rPr>
        <w:t xml:space="preserve">Auditor</w:t>
      </w:r>
      <w:r>
        <w:t xml:space="preserve"> </w:t>
      </w:r>
      <w:r>
        <w:t xml:space="preserve">in Shanghai relies heavily on advanced technology to handle the volume and velocity of data generated by local businesses. This section outlines the technical specifications required for an auditor system to be compliant with local infrastructure.</w:t>
      </w:r>
    </w:p>
    <w:p>
      <w:pPr>
        <w:pStyle w:val="BodyText"/>
      </w:pPr>
      <w:r>
        <w:t xml:space="preserve">Component</w:t>
      </w:r>
    </w:p>
    <w:p>
      <w:pPr>
        <w:pStyle w:val="BodyText"/>
      </w:pPr>
      <w:r>
        <w:t xml:space="preserve">Description</w:t>
      </w:r>
    </w:p>
    <w:p>
      <w:pPr>
        <w:pStyle w:val="BodyText"/>
      </w:pPr>
      <w:r>
        <w:t xml:space="preserve">Data Localization Servers</w:t>
      </w:r>
    </w:p>
    <w:p>
      <w:pPr>
        <w:pStyle w:val="BodyText"/>
      </w:pPr>
      <w:r>
        <w:t xml:space="preserve">To comply with Chinese law, all audit data generated in Shanghai must be stored on servers physically located within China. The auditor system must integrate with local cloud providers such as Alibaba Cloud or Tencent Cloud.</w:t>
      </w:r>
    </w:p>
    <w:p>
      <w:pPr>
        <w:pStyle w:val="BodyText"/>
      </w:pPr>
      <w:r>
        <w:t xml:space="preserve">Bilingual Interface</w:t>
      </w:r>
    </w:p>
    <w:p>
      <w:pPr>
        <w:pStyle w:val="BodyText"/>
      </w:pPr>
      <w:r>
        <w:t xml:space="preserve">The interface for the auditor must support Simplified Chinese and English, facilitating communication between local stakeholders in Shanghai and international headquarters.</w:t>
      </w:r>
    </w:p>
    <w:p>
      <w:pPr>
        <w:pStyle w:val="BodyText"/>
      </w:pPr>
      <w:r>
        <w:t xml:space="preserve">Cipher Suite Compliance</w:t>
      </w:r>
    </w:p>
    <w:p>
      <w:pPr>
        <w:pStyle w:val="BodyText"/>
      </w:pPr>
      <w:r>
        <w:t xml:space="preserve">The system must use cryptographic algorithms approved by the State Cryptography Administration of China, ensuring that audit trails cannot be tampered with.</w:t>
      </w:r>
    </w:p>
    <w:bookmarkEnd w:id="24"/>
    <w:bookmarkStart w:id="28" w:name="X17a49f105483fada94769fd834b2fb6c0dc38ca"/>
    <w:p>
      <w:pPr>
        <w:pStyle w:val="Heading2"/>
      </w:pPr>
      <w:r>
        <w:t xml:space="preserve">5. Challenges Facing the Auditor in Shanghai</w:t>
      </w:r>
    </w:p>
    <w:p>
      <w:pPr>
        <w:pStyle w:val="FirstParagraph"/>
      </w:pPr>
      <w:r>
        <w:t xml:space="preserve">Navigating the role of an</w:t>
      </w:r>
      <w:r>
        <w:t xml:space="preserve"> </w:t>
      </w:r>
      <w:r>
        <w:rPr>
          <w:bCs/>
          <w:b/>
        </w:rPr>
        <w:t xml:space="preserve">Auditor</w:t>
      </w:r>
      <w:r>
        <w:t xml:space="preserve"> </w:t>
      </w:r>
      <w:r>
        <w:t xml:space="preserve">in China Shanghai presents unique challenges that differ significantly from Western contexts.</w:t>
      </w:r>
    </w:p>
    <w:bookmarkStart w:id="25" w:name="cultural-nuances-and-communication"/>
    <w:p>
      <w:pPr>
        <w:pStyle w:val="Heading3"/>
      </w:pPr>
      <w:r>
        <w:t xml:space="preserve">5.1 Cultural Nuances and Communication</w:t>
      </w:r>
    </w:p>
    <w:p>
      <w:pPr>
        <w:pStyle w:val="FirstParagraph"/>
      </w:pPr>
      <w:r>
        <w:t xml:space="preserve">In Chinese business culture, "face" (mianzi) is a crucial concept. An auditor must approach findings with tact and diplomacy, particularly when addressing errors or non-compliance issues with senior management in Shanghai institutions.</w:t>
      </w:r>
    </w:p>
    <w:bookmarkEnd w:id="25"/>
    <w:bookmarkStart w:id="26" w:name="rapid-technological-change"/>
    <w:p>
      <w:pPr>
        <w:pStyle w:val="Heading3"/>
      </w:pPr>
      <w:r>
        <w:t xml:space="preserve">5.2 Rapid Technological Change</w:t>
      </w:r>
    </w:p>
    <w:p>
      <w:pPr>
        <w:pStyle w:val="FirstParagraph"/>
      </w:pPr>
      <w:r>
        <w:rPr>
          <w:bCs/>
          <w:b/>
        </w:rPr>
        <w:t xml:space="preserve">China Shanghai</w:t>
      </w:r>
    </w:p>
    <w:bookmarkEnd w:id="26"/>
    <w:bookmarkStart w:id="27" w:name="regulatory-ambiguity"/>
    <w:p>
      <w:pPr>
        <w:pStyle w:val="Heading3"/>
      </w:pPr>
      <w:r>
        <w:t xml:space="preserve">5.3 Regulatory Ambiguity</w:t>
      </w:r>
    </w:p>
    <w:p>
      <w:pPr>
        <w:pStyle w:val="FirstParagraph"/>
      </w:pPr>
      <w:r>
        <w:t xml:space="preserve">While laws are clear on paper, enforcement can sometimes be ambiguous or subject to sudden policy shifts. An effective auditor must maintain close relationships with local regulatory bodies to stay ahead of potential changes.</w:t>
      </w:r>
    </w:p>
    <w:bookmarkEnd w:id="27"/>
    <w:bookmarkEnd w:id="28"/>
    <w:bookmarkStart w:id="29" w:name="methodology-for-audit-execution"/>
    <w:p>
      <w:pPr>
        <w:pStyle w:val="Heading2"/>
      </w:pPr>
      <w:r>
        <w:t xml:space="preserve">6. Methodology for Audit Execution</w:t>
      </w:r>
    </w:p>
    <w:p>
      <w:pPr>
        <w:pStyle w:val="FirstParagraph"/>
      </w:pPr>
      <w:r>
        <w:t xml:space="preserve">The following methodology is recommended for any auditor operating in this region:</w:t>
      </w:r>
    </w:p>
    <w:p>
      <w:pPr>
        <w:pStyle w:val="BodyText"/>
      </w:pPr>
      <w:r>
        <w:t xml:space="preserve">Pre-Audit Planning:Analyze the client’s exposure to local regulatory risks, specifically focusing on Shanghai municipal directives.</w:t>
      </w:r>
    </w:p>
    <w:p>
      <w:pPr>
        <w:pStyle w:val="BodyText"/>
      </w:pPr>
      <w:r>
        <w:rPr>
          <w:bCs/>
          <w:b/>
        </w:rPr>
        <w:t xml:space="preserve">Data Collection:Utilize localized tools to extract financial and operational data while ensuring compliance with PIPL.</w:t>
      </w:r>
    </w:p>
    <w:p>
      <w:pPr>
        <w:pStyle w:val="BodyText"/>
      </w:pPr>
      <w:r>
        <w:rPr>
          <w:bCs/>
          <w:b/>
        </w:rPr>
        <w:t xml:space="preserve">Risk Assessment:Evaluate internal controls against the backdrop of China’s corporate governance standards.</w:t>
      </w:r>
    </w:p>
    <w:p>
      <w:pPr>
        <w:pStyle w:val="BodyText"/>
      </w:pPr>
      <w:r>
        <w:rPr>
          <w:bCs/>
          <w:b/>
        </w:rPr>
        <w:t xml:space="preserve">Fieldwork:Conduct on-site inspections in Shanghai, paying attention to physical inventory and operational processes.</w:t>
      </w:r>
    </w:p>
    <w:p>
      <w:pPr>
        <w:pStyle w:val="BodyText"/>
      </w:pPr>
      <w:r>
        <w:t xml:space="preserve">Reporting:Draft reports that are clear, concise, and culturally appropriate for both local and international audiences.</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Auditor</w:t>
      </w:r>
      <w:r>
        <w:t xml:space="preserve"> </w:t>
      </w:r>
      <w:r>
        <w:t xml:space="preserve">in China Shanghai is one of significant responsibility and complexity. It requires a deep understanding of local laws, cultural dynamics, and technological infrastructure. By adhering to the guidelines outlined in this lab report, organizations can ensure that their audit processes are robust, compliant, and effective.</w:t>
      </w:r>
    </w:p>
    <w:p>
      <w:pPr>
        <w:pStyle w:val="BodyText"/>
      </w:pPr>
      <w:r>
        <w:t xml:space="preserve">As Shanghai continues to evolve as a global financial center, the demands on auditors will only increase. Proactive adaptation to these changes is essential for maintaining integrity and trust in financial reporting within the region. This report serves as a foundational guide for auditors seeking to excel in this dynamic environment.</w:t>
      </w:r>
    </w:p>
    <w:p>
      <w:pPr>
        <w:pStyle w:val="BodyText"/>
      </w:pPr>
      <w:r>
        <w:rPr>
          <w:bCs/>
          <w:b/>
        </w:rPr>
        <w:t xml:space="preserve">Disclaimer:This lab report is for informational purposes only and does not constitute legal or financial advice. Always consult with qualified professionals regarding specific audit requirements in China Shanghai.</w:t>
      </w:r>
    </w:p>
    <w:p>
      <w:pPr>
        <w:pStyle w:val="BodyText"/>
      </w:pPr>
      <w:r>
        <w:t xml:space="preserve">© 2023 Audit Compliance Lab.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Analysis for China Shanghai Operations</dc:title>
  <dc:creator/>
  <dc:language>en</dc:language>
  <cp:keywords/>
  <dcterms:created xsi:type="dcterms:W3CDTF">2026-07-29T10:29:30Z</dcterms:created>
  <dcterms:modified xsi:type="dcterms:W3CDTF">2026-07-29T10:29:30Z</dcterms:modified>
</cp:coreProperties>
</file>

<file path=docProps/custom.xml><?xml version="1.0" encoding="utf-8"?>
<Properties xmlns="http://schemas.openxmlformats.org/officeDocument/2006/custom-properties" xmlns:vt="http://schemas.openxmlformats.org/officeDocument/2006/docPropsVTypes"/>
</file>