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Auditor</w:t>
      </w:r>
      <w:r>
        <w:t xml:space="preserve"> </w:t>
      </w:r>
      <w:r>
        <w:t xml:space="preserve">Lab</w:t>
      </w:r>
      <w:r>
        <w:t xml:space="preserve"> </w:t>
      </w:r>
      <w:r>
        <w:t xml:space="preserve">Report:</w:t>
      </w:r>
      <w:r>
        <w:t xml:space="preserve"> </w:t>
      </w:r>
      <w:r>
        <w:t xml:space="preserve">Colombia</w:t>
      </w:r>
      <w:r>
        <w:t xml:space="preserve"> </w:t>
      </w:r>
      <w:r>
        <w:t xml:space="preserve">Medellín</w:t>
      </w:r>
    </w:p>
    <w:bookmarkStart w:id="29" w:name="X3d2a833686b220b32eb8f2c677121d1f69ef4f8"/>
    <w:p>
      <w:pPr>
        <w:pStyle w:val="Heading1"/>
      </w:pPr>
      <w:r>
        <w:t xml:space="preserve">Auditor Lab Report Document for Colombia Medellín</w:t>
      </w:r>
    </w:p>
    <w:p>
      <w:pPr>
        <w:pStyle w:val="FirstParagraph"/>
      </w:pPr>
      <w:r>
        <w:rPr>
          <w:bCs/>
          <w:b/>
        </w:rPr>
        <w:t xml:space="preserve">Date:</w:t>
      </w:r>
      <w:r>
        <w:t xml:space="preserve"> </w:t>
      </w:r>
      <w:r>
        <w:t xml:space="preserve">October 26, 2023</w:t>
      </w:r>
      <w:r>
        <w:br/>
      </w:r>
      <w:r>
        <w:rPr>
          <w:bCs/>
          <w:b/>
        </w:rPr>
        <w:t xml:space="preserve">Title:</w:t>
      </w:r>
      <w:r>
        <w:br/>
      </w:r>
      <w:r>
        <w:t xml:space="preserve">Comprehensive Analysis of the Auditor Functionality within the Regulatory and Economic Framework of Colombia Medellín.</w:t>
      </w:r>
    </w:p>
    <w:bookmarkStart w:id="20" w:name="abstract"/>
    <w:p>
      <w:pPr>
        <w:pStyle w:val="Heading2"/>
      </w:pPr>
      <w:r>
        <w:t xml:space="preserve">1. Abstract</w:t>
      </w:r>
    </w:p>
    <w:p>
      <w:pPr>
        <w:pStyle w:val="FirstParagraph"/>
      </w:pPr>
      <w:r>
        <w:t xml:space="preserve">This document serves as a detailed lab report evaluating the structural, operational, and regulatory role of an Auditor within the specific context of Colombia Medellín. The purpose is to understand how Auditors function in this major Colombian economic hub, adhering to local legal standards while meeting international best practices. The findings highlight that for businesses operating in Colombia Medellín, employing a certified Auditor is not merely a compliance requirement but a strategic necessity for financial transparency and corporate governance.</w:t>
      </w:r>
    </w:p>
    <w:bookmarkEnd w:id="20"/>
    <w:bookmarkStart w:id="21" w:name="introduction"/>
    <w:p>
      <w:pPr>
        <w:pStyle w:val="Heading2"/>
      </w:pPr>
      <w:r>
        <w:t xml:space="preserve">2. Introduction</w:t>
      </w:r>
    </w:p>
    <w:p>
      <w:pPr>
        <w:pStyle w:val="FirstParagraph"/>
      </w:pPr>
      <w:r>
        <w:t xml:space="preserve">In the rapidly evolving business landscape of modern Colombia Medellín, the demand for rigorous financial oversight has never been higher. The Auditor plays a pivotal role in ensuring that organizations maintain integrity in their financial reporting. This report investigates the specific duties and legal obligations associated with an Auditor when operating within Colombia Medellín. It is crucial to recognize that while global auditing standards provide a baseline, local laws enacted by entities such as the Superintendencia de Sociedades significantly influence how an Auditor must perform their duties in this region.</w:t>
      </w:r>
    </w:p>
    <w:bookmarkEnd w:id="21"/>
    <w:bookmarkStart w:id="22" w:name="objectives"/>
    <w:p>
      <w:pPr>
        <w:pStyle w:val="Heading2"/>
      </w:pPr>
      <w:r>
        <w:t xml:space="preserve">3. Objectives</w:t>
      </w:r>
    </w:p>
    <w:p>
      <w:pPr>
        <w:pStyle w:val="FirstParagraph"/>
      </w:pPr>
      <w:r>
        <w:t xml:space="preserve">The primary objectives of this lab report are to:</w:t>
      </w:r>
    </w:p>
    <w:p>
      <w:pPr>
        <w:numPr>
          <w:ilvl w:val="0"/>
          <w:numId w:val="1001"/>
        </w:numPr>
        <w:pStyle w:val="Compact"/>
      </w:pPr>
      <w:r>
        <w:rPr>
          <w:bCs/>
          <w:b/>
        </w:rPr>
        <w:t xml:space="preserve">Analyze Legal Requirements:</w:t>
      </w:r>
      <w:r>
        <w:br/>
      </w:r>
      <w:r>
        <w:t xml:space="preserve">Determine the mandatory requirements for an Auditor in Colombia Medellín based on national legislation.</w:t>
      </w:r>
    </w:p>
    <w:p>
      <w:pPr>
        <w:numPr>
          <w:ilvl w:val="0"/>
          <w:numId w:val="1001"/>
        </w:numPr>
        <w:pStyle w:val="Compact"/>
      </w:pPr>
      <w:r>
        <w:rPr>
          <w:bCs/>
          <w:b/>
        </w:rPr>
        <w:t xml:space="preserve">Evaluate Operational Duties:</w:t>
      </w:r>
      <w:r>
        <w:br/>
      </w:r>
      <w:r>
        <w:t xml:space="preserve">Outline the day-to-day responsibilities of an Auditor specific to Colombian corporate structures.</w:t>
      </w:r>
    </w:p>
    <w:p>
      <w:pPr>
        <w:numPr>
          <w:ilvl w:val="0"/>
          <w:numId w:val="1001"/>
        </w:numPr>
        <w:pStyle w:val="Compact"/>
      </w:pPr>
      <w:r>
        <w:rPr>
          <w:bCs/>
          <w:b/>
        </w:rPr>
        <w:t xml:space="preserve">Assess Impact on Governance:</w:t>
      </w:r>
      <w:r>
        <w:br/>
      </w:r>
      <w:r>
        <w:t xml:space="preserve">Understand how the presence of an Auditor strengthens corporate governance in Medellín-based enterprises.</w:t>
      </w:r>
    </w:p>
    <w:bookmarkEnd w:id="22"/>
    <w:bookmarkStart w:id="23" w:name="regulatory-framework"/>
    <w:p>
      <w:pPr>
        <w:pStyle w:val="Heading2"/>
      </w:pPr>
      <w:r>
        <w:t xml:space="preserve">4. Regulatory Framework</w:t>
      </w:r>
    </w:p>
    <w:p>
      <w:pPr>
        <w:pStyle w:val="FirstParagraph"/>
      </w:pPr>
      <w:r>
        <w:t xml:space="preserve">The role of an Auditor is deeply embedded in Colombian law. In Colombia Medellín, companies are often subject to oversight by the Superintendencia de Sociedades, which mandates specific auditing protocols.</w:t>
      </w:r>
      <w:r>
        <w:br/>
      </w:r>
      <w:r>
        <w:br/>
      </w:r>
      <w:r>
        <w:t xml:space="preserve">According to Colombian Commercial Code and tax regulations (such as Estatuto Tributario), certain entities are legally required to have their financial statements audited annually by a certified public accountant acting in the capacity of an Auditor. This is particularly true for companies that exceed specific revenue thresholds or receive public funds. The Auditor must ensure that the financial statements present a "true and fair view" of the company's financial position, aligning with both National Auditing Standards (NIA) and local Colombian regulations.</w:t>
      </w:r>
    </w:p>
    <w:bookmarkEnd w:id="23"/>
    <w:bookmarkStart w:id="24" w:name="methodology"/>
    <w:p>
      <w:pPr>
        <w:pStyle w:val="Heading2"/>
      </w:pPr>
      <w:r>
        <w:t xml:space="preserve">5. Methodology</w:t>
      </w:r>
    </w:p>
    <w:p>
      <w:pPr>
        <w:pStyle w:val="FirstParagraph"/>
      </w:pPr>
      <w:r>
        <w:t xml:space="preserve">This report adopts a qualitative research approach, analyzing existing legal texts, industry guidelines from the Colombian Federation of Public Accountants (FCP), and case studies of corporate audits in Medellín. The methodology involves reviewing standard audit procedures as applied in the Antioquia region and comparing them with international standards to identify any regional nuances or specific adaptations required for an Auditor working in Colombia Medellín.</w:t>
      </w:r>
    </w:p>
    <w:bookmarkEnd w:id="24"/>
    <w:bookmarkStart w:id="25" w:name="findings-the-role-of-the-auditor"/>
    <w:p>
      <w:pPr>
        <w:pStyle w:val="Heading2"/>
      </w:pPr>
      <w:r>
        <w:t xml:space="preserve">6. Findings: The Role of the Auditor</w:t>
      </w:r>
    </w:p>
    <w:p>
      <w:pPr>
        <w:pStyle w:val="FirstParagraph"/>
      </w:pPr>
      <w:r>
        <w:rPr>
          <w:bCs/>
          <w:b/>
        </w:rPr>
        <w:t xml:space="preserve">A. Compliance and Reporting</w:t>
      </w:r>
      <w:r>
        <w:br/>
      </w:r>
      <w:r>
        <w:t xml:space="preserve">An Auditor in Colombia Medellín is primarily responsible for verifying compliance with tax laws and commercial codes. This involves checking if income tax (Renta) declarations are accurate based on the audited financials. The report found that a failure by an Auditor to detect significant errors can lead to severe penalties for the company and professional liability for the Auditor themselves.</w:t>
      </w:r>
      <w:r>
        <w:br/>
      </w:r>
      <w:r>
        <w:br/>
      </w:r>
      <w:r>
        <w:rPr>
          <w:bCs/>
          <w:b/>
        </w:rPr>
        <w:t xml:space="preserve">B. Internal Controls Assessment</w:t>
      </w:r>
      <w:r>
        <w:br/>
      </w:r>
      <w:r>
        <w:t xml:space="preserve">Beyond financial numbers, an Auditor evaluates internal controls. In Colombia Medellín, where economic activity is diverse ranging from manufacturing in Bello to services in El Poblado, auditors must assess risks specific to these industries. The findings indicate that a proactive Auditor helps mitigate fraud and operational inefficiencies by identifying weak points in internal processes.</w:t>
      </w:r>
      <w:r>
        <w:br/>
      </w:r>
      <w:r>
        <w:br/>
      </w:r>
      <w:r>
        <w:rPr>
          <w:bCs/>
          <w:b/>
        </w:rPr>
        <w:t xml:space="preserve">C. Independence and Ethics</w:t>
      </w:r>
      <w:r>
        <w:br/>
      </w:r>
      <w:r>
        <w:t xml:space="preserve">The report emphasizes that the integrity of an Auditor relies on absolute independence. In the close-knit business community of Colombia Medellín, maintaining professional distance while building client relationships is a critical skill tested during this lab analysis. Ethical standards enforced by the FCP are strictly monitored.</w:t>
      </w:r>
      <w:r>
        <w:br/>
      </w:r>
      <w:r>
        <w:br/>
      </w:r>
    </w:p>
    <w:bookmarkEnd w:id="25"/>
    <w:bookmarkStart w:id="26" w:name="X8d0679e15506b3c5408a24d5824dad0275c922d"/>
    <w:p>
      <w:pPr>
        <w:pStyle w:val="Heading2"/>
      </w:pPr>
      <w:r>
        <w:t xml:space="preserve">7. Discussion: Specific Context of Colombia Medellín</w:t>
      </w:r>
    </w:p>
    <w:p>
      <w:pPr>
        <w:pStyle w:val="FirstParagraph"/>
      </w:pPr>
      <w:r>
        <w:t xml:space="preserve">Medellín has transformed into a global hub for innovation and business in Latin America. Consequently, the complexity of audits has increased. An Auditor cannot simply apply generic templates; they must understand the local economic drivers, such as tourism, technology startups (like those in Parque AiR), and traditional manufacturing.</w:t>
      </w:r>
      <w:r>
        <w:br/>
      </w:r>
      <w:r>
        <w:br/>
      </w:r>
      <w:r>
        <w:t xml:space="preserve">Furthermore, the cultural aspect of doing business in Colombia Medellín requires an Auditor to be not just a technical expert but also a skilled communicator. They must translate complex financial data into actionable insights for local stakeholders who may not have deep financial backgrounds. The report notes that successful Auditors in this region often possess strong soft skills alongside their technical certification.</w:t>
      </w:r>
      <w:r>
        <w:br/>
      </w:r>
      <w:r>
        <w:br/>
      </w:r>
      <w:r>
        <w:t xml:space="preserve">Additionally, digitalization is changing how an Auditor operates in Colombia Medellín. Firms are increasingly using software tailored to Colombian tax requirements (like DIAN reporting systems). This technological shift requires continuous education for the Auditor to remain effective.</w:t>
      </w:r>
    </w:p>
    <w:bookmarkEnd w:id="26"/>
    <w:bookmarkStart w:id="27" w:name="conclusion"/>
    <w:p>
      <w:pPr>
        <w:pStyle w:val="Heading2"/>
      </w:pPr>
      <w:r>
        <w:t xml:space="preserve">8. Conclusion</w:t>
      </w:r>
    </w:p>
    <w:p>
      <w:pPr>
        <w:pStyle w:val="FirstParagraph"/>
      </w:pPr>
      <w:r>
        <w:t xml:space="preserve">In conclusion, this lab report confirms that the role of an Auditor is indispensable for any serious business entity in Colombia Medellín. The position serves as a bridge between local legal compliance and international financial transparency. The specific requirements of Colombian law, enforced by bodies like the Superintendencia de Sociedades, mandate a high level of diligence from every Auditor operating in this region.</w:t>
      </w:r>
      <w:r>
        <w:br/>
      </w:r>
      <w:r>
        <w:br/>
      </w:r>
      <w:r>
        <w:t xml:space="preserve">For stakeholders considering operations or audits in Colombia Medellín, it is essential to select an Auditor who is not only certified but also deeply familiar with the local regulatory environment and economic context. The findings suggest that investing in high-quality auditing services yields long-term benefits by building trust with investors, ensuring tax compliance, and improving internal operational efficiency.</w:t>
      </w:r>
      <w:r>
        <w:br/>
      </w:r>
      <w:r>
        <w:br/>
      </w:r>
      <w:r>
        <w:t xml:space="preserve">Therefore, the implementation of robust auditing practices in Colombia Medellín is strongly recommended as a cornerstone for sustainable business growth and corporate responsibility.</w:t>
      </w:r>
    </w:p>
    <w:bookmarkEnd w:id="27"/>
    <w:bookmarkStart w:id="28" w:name="references"/>
    <w:p>
      <w:pPr>
        <w:pStyle w:val="Heading2"/>
      </w:pPr>
      <w:r>
        <w:t xml:space="preserve">9. References</w:t>
      </w:r>
    </w:p>
    <w:p>
      <w:pPr>
        <w:numPr>
          <w:ilvl w:val="0"/>
          <w:numId w:val="1002"/>
        </w:numPr>
        <w:pStyle w:val="Compact"/>
      </w:pPr>
      <w:r>
        <w:t xml:space="preserve">Federation of Public Accountants of Colombia (FCP).</w:t>
      </w:r>
    </w:p>
    <w:p>
      <w:pPr>
        <w:numPr>
          <w:ilvl w:val="0"/>
          <w:numId w:val="1002"/>
        </w:numPr>
        <w:pStyle w:val="Compact"/>
      </w:pPr>
      <w:r>
        <w:t xml:space="preserve">Cámara de Comercio de Medellín y El Oriente Antioquiano.</w:t>
      </w:r>
    </w:p>
    <w:p>
      <w:pPr>
        <w:numPr>
          <w:ilvl w:val="0"/>
          <w:numId w:val="1002"/>
        </w:numPr>
        <w:pStyle w:val="Compact"/>
      </w:pPr>
      <w:r>
        <w:t xml:space="preserve">Estatuto Tributario Colombiano (Colombian Tax Statute).</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Auditor Lab Report: Colombia Medellín</dc:title>
  <dc:creator/>
  <dc:language>en</dc:language>
  <cp:keywords/>
  <dcterms:created xsi:type="dcterms:W3CDTF">2026-07-29T18:00:53Z</dcterms:created>
  <dcterms:modified xsi:type="dcterms:W3CDTF">2026-07-29T18:00:53Z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