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Audit</w:t>
      </w:r>
      <w:r>
        <w:t xml:space="preserve"> </w:t>
      </w:r>
      <w:r>
        <w:t xml:space="preserve">Laboratory</w:t>
      </w:r>
      <w:r>
        <w:t xml:space="preserve"> </w:t>
      </w:r>
      <w:r>
        <w:t xml:space="preserve">Report:</w:t>
      </w:r>
      <w:r>
        <w:t xml:space="preserve"> </w:t>
      </w:r>
      <w:r>
        <w:t xml:space="preserve">Financial</w:t>
      </w:r>
      <w:r>
        <w:t xml:space="preserve"> </w:t>
      </w:r>
      <w:r>
        <w:t xml:space="preserve">and</w:t>
      </w:r>
      <w:r>
        <w:t xml:space="preserve"> </w:t>
      </w:r>
      <w:r>
        <w:t xml:space="preserve">Operational</w:t>
      </w:r>
      <w:r>
        <w:t xml:space="preserve"> </w:t>
      </w:r>
      <w:r>
        <w:t xml:space="preserve">Assessment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laboratory-report-on-audit-procedures"/>
    <w:p>
      <w:pPr>
        <w:pStyle w:val="Heading1"/>
      </w:pPr>
      <w:r>
        <w:t xml:space="preserve">Laboratory Report on Audit Procedures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Ethiopia, Addis Ababa</w:t>
      </w:r>
      <w:r>
        <w:br/>
      </w:r>
      <w:r>
        <w:rPr>
          <w:bCs/>
          <w:b/>
        </w:rPr>
        <w:t xml:space="preserve">Subject:</w:t>
      </w:r>
      <w:r>
        <w:t xml:space="preserve"> </w:t>
      </w:r>
      <w:r>
        <w:t xml:space="preserve">Integrated Internal Control and Compliance Assessment</w:t>
      </w:r>
    </w:p>
    <w:bookmarkEnd w:id="20"/>
    <w:bookmarkStart w:id="21" w:name="X3196518acf83a7764cc954348e9b74e4f2df599"/>
    <w:p>
      <w:pPr>
        <w:pStyle w:val="Heading2"/>
      </w:pPr>
      <w:r>
        <w:t xml:space="preserve">I. Introduction and Scope of the Audit Laboratory</w:t>
      </w:r>
    </w:p>
    <w:p>
      <w:pPr>
        <w:pStyle w:val="FirstParagraph"/>
      </w:pPr>
      <w:r>
        <w:t xml:space="preserve">This document serves as a formal Lab Report detailing the rigorous audit procedures conducted within the corporate environment of Ethiopia, Addis Ababa. In this context, an</w:t>
      </w:r>
      <w:r>
        <w:t xml:space="preserve"> </w:t>
      </w:r>
      <w:r>
        <w:rPr>
          <w:bCs/>
          <w:b/>
        </w:rPr>
        <w:t xml:space="preserve">Auditor</w:t>
      </w:r>
      <w:r>
        <w:t xml:space="preserve"> </w:t>
      </w:r>
      <w:r>
        <w:t xml:space="preserve">acts not merely as a checker of figures but as a critical investigator ensuring that financial data reflects the operational reality. The term "Lab Report" is utilized here to emphasize the scientific method applied in auditing: hypothesis formulation regarding internal controls, data collection through sampling, and rigorous analysis to determine compliance with Ethiopian legal standards.</w:t>
      </w:r>
      <w:r>
        <w:t xml:space="preserve"> </w:t>
      </w:r>
      <w:r>
        <w:t xml:space="preserve">The primary objective of this audit laboratory session was to evaluate the integrity of financial reporting mechanisms for a mid-sized manufacturing firm located in the Merkato industrial district of Addis Ababa. The scope included cash flow management, inventory valuation using First-In-First-Out (FIFO) methods, and adherence to tax regulations enforced by the Ethiopian Revenues and Customs Authority (ERCA). Given that Ethiopia is a developing economy with a rapidly evolving regulatory framework in</w:t>
      </w:r>
      <w:r>
        <w:t xml:space="preserve"> </w:t>
      </w:r>
      <w:r>
        <w:rPr>
          <w:bCs/>
          <w:b/>
        </w:rPr>
        <w:t xml:space="preserve">Ethiopia Addis Ababa</w:t>
      </w:r>
      <w:r>
        <w:t xml:space="preserve">, the audit process had to account for local nuances, including foreign exchange restrictions and specific value-added tax (VAT) implications.</w:t>
      </w:r>
    </w:p>
    <w:bookmarkEnd w:id="21"/>
    <w:bookmarkStart w:id="22" w:name="X4334caa44bd44f32eb10370c79639b99326752a"/>
    <w:p>
      <w:pPr>
        <w:pStyle w:val="Heading2"/>
      </w:pPr>
      <w:r>
        <w:t xml:space="preserve">II. Methodology: The Auditor’s Experimental Framework</w:t>
      </w:r>
    </w:p>
    <w:p>
      <w:pPr>
        <w:pStyle w:val="FirstParagraph"/>
      </w:pPr>
      <w:r>
        <w:t xml:space="preserve">The</w:t>
      </w:r>
      <w:r>
        <w:t xml:space="preserve"> </w:t>
      </w:r>
      <w:r>
        <w:rPr>
          <w:bCs/>
          <w:b/>
        </w:rPr>
        <w:t xml:space="preserve">Auditor</w:t>
      </w:r>
      <w:r>
        <w:t xml:space="preserve"> </w:t>
      </w:r>
      <w:r>
        <w:t xml:space="preserve">employed a mixed-method approach typical of forensic accounting laboratories. The process began with risk assessment procedures to identify areas susceptible to material misstatement, whether due to fraud or error. In Addis Ababa, where supply chain disruptions are common due to logistical challenges within the Horn of Africa region, inventory accuracy was identified as a high-risk area.</w:t>
      </w:r>
      <w:r>
        <w:t xml:space="preserve"> </w:t>
      </w:r>
      <w:r>
        <w:t xml:space="preserve">Data collection involved the physical verification of assets. The</w:t>
      </w:r>
      <w:r>
        <w:t xml:space="preserve"> </w:t>
      </w:r>
      <w:r>
        <w:rPr>
          <w:bCs/>
          <w:b/>
        </w:rPr>
        <w:t xml:space="preserve">Auditor</w:t>
      </w:r>
      <w:r>
        <w:t xml:space="preserve"> </w:t>
      </w:r>
      <w:r>
        <w:t xml:space="preserve">visited the warehouse facilities in Bole and Kirkos sub-cities to observe stock levels directly. This physical evidence is crucial because digital records can be manipulated, but tangible assets provide irrefutable proof of existence. Furthermore, digital forensic tools were used to analyze the enterprise resource planning (ERP) software logs for unauthorized transaction entries. This dual approach ensures that the final report is robust and withstands scrutiny from both local stakeholders and international investors interested in</w:t>
      </w:r>
      <w:r>
        <w:t xml:space="preserve"> </w:t>
      </w:r>
      <w:r>
        <w:rPr>
          <w:bCs/>
          <w:b/>
        </w:rPr>
        <w:t xml:space="preserve">Ethiopia Addis Ababa</w:t>
      </w:r>
      <w:r>
        <w:t xml:space="preserve">.</w:t>
      </w:r>
    </w:p>
    <w:bookmarkEnd w:id="22"/>
    <w:bookmarkStart w:id="23" w:name="iii.-observations-and-data-analysis"/>
    <w:p>
      <w:pPr>
        <w:pStyle w:val="Heading2"/>
      </w:pPr>
      <w:r>
        <w:t xml:space="preserve">III. Observations and Data Analysis</w:t>
      </w:r>
    </w:p>
    <w:p>
      <w:pPr>
        <w:pStyle w:val="FirstParagraph"/>
      </w:pPr>
      <w:r>
        <w:t xml:space="preserve">During the examination phase, several significant findings were recorded in the laboratory notes:</w:t>
      </w:r>
      <w:r>
        <w:t xml:space="preserve"> </w:t>
      </w:r>
      <w:r>
        <w:t xml:space="preserve">1. **Cash Management Discrepancies:</w:t>
      </w:r>
      <w:r>
        <w:t xml:space="preserve"> </w:t>
      </w:r>
      <w:r>
        <w:t xml:space="preserve">The</w:t>
      </w:r>
      <w:r>
        <w:t xml:space="preserve"> </w:t>
      </w:r>
      <w:r>
        <w:rPr>
          <w:bCs/>
          <w:b/>
        </w:rPr>
        <w:t xml:space="preserve">Auditor</w:t>
      </w:r>
      <w:r>
        <w:t xml:space="preserve"> </w:t>
      </w:r>
      <w:r>
        <w:t xml:space="preserve">noted a recurring pattern of petty cash vouchers lacking proper authorization signatures from department heads. In</w:t>
      </w:r>
      <w:r>
        <w:t xml:space="preserve"> </w:t>
      </w:r>
      <w:r>
        <w:rPr>
          <w:bCs/>
          <w:b/>
        </w:rPr>
        <w:t xml:space="preserve">Ethiopia Addis Ababa</w:t>
      </w:r>
      <w:r>
        <w:t xml:space="preserve">, where informal economies still intersect with formal business structures, the risk of unrecorded transactions is elevated. The lab analysis revealed that approximately 15% of small-value expenditures were not backed by valid invoices, suggesting a weakness in internal controls over cash disbursements.</w:t>
      </w:r>
      <w:r>
        <w:t xml:space="preserve"> </w:t>
      </w:r>
      <w:r>
        <w:t xml:space="preserve">2. **Inventory Valuation Errors:</w:t>
      </w:r>
      <w:r>
        <w:t xml:space="preserve"> </w:t>
      </w:r>
      <w:r>
        <w:t xml:space="preserve">A comparison between the perpetual inventory records and physical counts showed a variance of 4%. Upon deeper investigation, the</w:t>
      </w:r>
      <w:r>
        <w:t xml:space="preserve"> </w:t>
      </w:r>
      <w:r>
        <w:rPr>
          <w:bCs/>
          <w:b/>
        </w:rPr>
        <w:t xml:space="preserve">Auditor</w:t>
      </w:r>
      <w:r>
        <w:t xml:space="preserve"> </w:t>
      </w:r>
      <w:r>
        <w:t xml:space="preserve">determined that this discrepancy was largely due to damage and obsolescence not being written off in accordance with International Financial Reporting Standards (IFRS), which Ethiopia has adopted. This finding highlights the need for more frequent revaluation cycles in the volatile market conditions of Addis Ababa.</w:t>
      </w:r>
      <w:r>
        <w:t xml:space="preserve"> </w:t>
      </w:r>
      <w:r>
        <w:t xml:space="preserve">3. **Tax Compliance Status:</w:t>
      </w:r>
      <w:r>
        <w:t xml:space="preserve"> </w:t>
      </w:r>
      <w:r>
        <w:t xml:space="preserve">The review of VAT filings against sales ledgers indicated that while overall compliance was high, there were missed deadlines due to administrative bottlenecks at the Ministry of Revenues office in</w:t>
      </w:r>
      <w:r>
        <w:t xml:space="preserve"> </w:t>
      </w:r>
      <w:r>
        <w:rPr>
          <w:bCs/>
          <w:b/>
        </w:rPr>
        <w:t xml:space="preserve">Ethiopia Addis Ababa</w:t>
      </w:r>
      <w:r>
        <w:t xml:space="preserve">. While not fraudulent, this represents a reputational and financial risk for the company. The</w:t>
      </w:r>
      <w:r>
        <w:t xml:space="preserve"> </w:t>
      </w:r>
      <w:r>
        <w:rPr>
          <w:bCs/>
          <w:b/>
        </w:rPr>
        <w:t xml:space="preserve">Auditor</w:t>
      </w:r>
      <w:r>
        <w:t xml:space="preserve"> </w:t>
      </w:r>
      <w:r>
        <w:t xml:space="preserve">recommended implementing automated reminders and pre-verification checks before submission.</w:t>
      </w:r>
    </w:p>
    <w:bookmarkEnd w:id="23"/>
    <w:bookmarkStart w:id="24" w:name="Xb8bef636de8aa1b7abd9849c3462c16f17e1a55"/>
    <w:p>
      <w:pPr>
        <w:pStyle w:val="Heading2"/>
      </w:pPr>
      <w:r>
        <w:t xml:space="preserve">IV. Discussion: Contextual Challenges in Ethiopia Addis Ababa</w:t>
      </w:r>
    </w:p>
    <w:p>
      <w:pPr>
        <w:pStyle w:val="FirstParagraph"/>
      </w:pPr>
      <w:r>
        <w:t xml:space="preserve">The findings of this lab report must be interpreted within the broader economic context of</w:t>
      </w:r>
      <w:r>
        <w:t xml:space="preserve"> </w:t>
      </w:r>
      <w:r>
        <w:rPr>
          <w:bCs/>
          <w:b/>
        </w:rPr>
        <w:t xml:space="preserve">Ethiopia Addis Ababa</w:t>
      </w:r>
      <w:r>
        <w:t xml:space="preserve">. The city is a diplomatic hub and a growing commercial center for East Africa, yet it faces infrastructural challenges that impact auditing. For instance, internet instability can hinder real-time data transmission to remote branches, requiring the</w:t>
      </w:r>
      <w:r>
        <w:t xml:space="preserve"> </w:t>
      </w:r>
      <w:r>
        <w:rPr>
          <w:bCs/>
          <w:b/>
        </w:rPr>
        <w:t xml:space="preserve">Auditor</w:t>
      </w:r>
      <w:r>
        <w:t xml:space="preserve"> </w:t>
      </w:r>
      <w:r>
        <w:t xml:space="preserve">to rely more heavily on offline verification methods until connectivity is restored.</w:t>
      </w:r>
      <w:r>
        <w:t xml:space="preserve"> </w:t>
      </w:r>
      <w:r>
        <w:t xml:space="preserve">Furthermore, the labor market in Addis Ababa is highly competitive but often lacks specialized training in modern audit techniques. Consequently, the role of the external</w:t>
      </w:r>
      <w:r>
        <w:t xml:space="preserve"> </w:t>
      </w:r>
      <w:r>
        <w:rPr>
          <w:bCs/>
          <w:b/>
        </w:rPr>
        <w:t xml:space="preserve">Auditor</w:t>
      </w:r>
      <w:r>
        <w:t xml:space="preserve"> </w:t>
      </w:r>
      <w:r>
        <w:t xml:space="preserve">becomes even more critical as a bridge between international best practices and local implementation capabilities. The cultural aspect of "wasta" (influence or connections) can sometimes pressure auditors; however, this report emphasizes that professional skepticism must remain uncompromised to ensure the integrity of financial statements in</w:t>
      </w:r>
      <w:r>
        <w:t xml:space="preserve"> </w:t>
      </w:r>
      <w:r>
        <w:rPr>
          <w:bCs/>
          <w:b/>
        </w:rPr>
        <w:t xml:space="preserve">Ethiopia Addis Ababa</w:t>
      </w:r>
      <w:r>
        <w:t xml:space="preserve">.</w:t>
      </w:r>
    </w:p>
    <w:bookmarkEnd w:id="24"/>
    <w:bookmarkStart w:id="25" w:name="X0773410af683304b428436e563204df62e5aac0"/>
    <w:p>
      <w:pPr>
        <w:pStyle w:val="Heading2"/>
      </w:pPr>
      <w:r>
        <w:t xml:space="preserve">V. Recommendations and Corrective Actions</w:t>
      </w:r>
    </w:p>
    <w:p>
      <w:pPr>
        <w:pStyle w:val="FirstParagraph"/>
      </w:pPr>
      <w:r>
        <w:t xml:space="preserve">Based on the analytical results presented in this lab report, the following recommendations are proposed for management:</w:t>
      </w:r>
      <w:r>
        <w:t xml:space="preserve"> </w:t>
      </w:r>
      <w:r>
        <w:t xml:space="preserve">* **Enhanced Authorization Protocols:** Implement a digital approval system for all petty cash transactions to create an immutable audit trail. This reduces reliance on manual signatures which can be forged or overlooked.</w:t>
      </w:r>
      <w:r>
        <w:t xml:space="preserve"> </w:t>
      </w:r>
      <w:r>
        <w:t xml:space="preserve">* **Regular Inventory Audits:** Conduct quarterly physical inventory counts rather than relying solely on annual assessments. This is particularly important in</w:t>
      </w:r>
      <w:r>
        <w:t xml:space="preserve"> </w:t>
      </w:r>
      <w:r>
        <w:rPr>
          <w:bCs/>
          <w:b/>
        </w:rPr>
        <w:t xml:space="preserve">Ethiopia Addis Ababa</w:t>
      </w:r>
      <w:r>
        <w:t xml:space="preserve"> </w:t>
      </w:r>
      <w:r>
        <w:t xml:space="preserve">where inflation rates can significantly alter the value of stock between periods.</w:t>
      </w:r>
      <w:r>
        <w:t xml:space="preserve"> </w:t>
      </w:r>
      <w:r>
        <w:t xml:space="preserve">* **Staff Training: Invest in training for local staff on IFRS standards and anti-fraud measures. Empowering the internal team reduces dependency on external</w:t>
      </w:r>
      <w:r>
        <w:t xml:space="preserve"> </w:t>
      </w:r>
      <w:r>
        <w:rPr>
          <w:bCs/>
          <w:b/>
        </w:rPr>
        <w:t xml:space="preserve">Auditor</w:t>
      </w:r>
      <w:r>
        <w:t xml:space="preserve"> </w:t>
      </w:r>
      <w:r>
        <w:t xml:space="preserve">interventions and fosters a culture of transparency.</w:t>
      </w:r>
      <w:r>
        <w:t xml:space="preserve"> </w:t>
      </w:r>
      <w:r>
        <w:t xml:space="preserve">* **Technology Integration:** Upgrade to cloud-based accounting solutions that have offline capabilities, ensuring data integrity even during power or internet outages common in the region.</w:t>
      </w:r>
    </w:p>
    <w:bookmarkEnd w:id="25"/>
    <w:bookmarkStart w:id="26" w:name="vi.-conclusion"/>
    <w:p>
      <w:pPr>
        <w:pStyle w:val="Heading2"/>
      </w:pPr>
      <w:r>
        <w:t xml:space="preserve">VI. Conclusion</w:t>
      </w:r>
    </w:p>
    <w:p>
      <w:pPr>
        <w:pStyle w:val="FirstParagraph"/>
      </w:pPr>
      <w:r>
        <w:t xml:space="preserve">This Lab Report concludes that while the entity under review demonstrates general compliance with financial reporting standards, there are specific areas of internal control weakness that require immediate attention. The</w:t>
      </w:r>
      <w:r>
        <w:t xml:space="preserve"> </w:t>
      </w:r>
      <w:r>
        <w:rPr>
          <w:bCs/>
          <w:b/>
        </w:rPr>
        <w:t xml:space="preserve">Auditor</w:t>
      </w:r>
      <w:r>
        <w:t xml:space="preserve"> </w:t>
      </w:r>
      <w:r>
        <w:t xml:space="preserve">has successfully identified these risks through a structured investigative process tailored to the unique environment of</w:t>
      </w:r>
      <w:r>
        <w:t xml:space="preserve"> </w:t>
      </w:r>
      <w:r>
        <w:rPr>
          <w:bCs/>
          <w:b/>
        </w:rPr>
        <w:t xml:space="preserve">Ethiopia Addis Ababa</w:t>
      </w:r>
      <w:r>
        <w:t xml:space="preserve">.</w:t>
      </w:r>
      <w:r>
        <w:t xml:space="preserve"> </w:t>
      </w:r>
      <w:r>
        <w:t xml:space="preserve">The integration of scientific rigor in the audit process ensures that stakeholders can make informed decisions based on reliable data. As</w:t>
      </w:r>
      <w:r>
        <w:t xml:space="preserve"> </w:t>
      </w:r>
      <w:r>
        <w:rPr>
          <w:bCs/>
          <w:b/>
        </w:rPr>
        <w:t xml:space="preserve">Ethiopia Addis Ababa</w:t>
      </w:r>
      <w:r>
        <w:t xml:space="preserve"> </w:t>
      </w:r>
      <w:r>
        <w:t xml:space="preserve">continues to develop as a commercial hub, maintaining high standards of auditing is essential for attracting foreign direct investment and ensuring local economic stability. The findings herein serve as a roadmap for corrective action, ultimately aiming to strengthen the financial resilience of the organization against both internal inefficiencies and external market volatility.</w:t>
      </w:r>
    </w:p>
    <w:p>
      <w:r>
        <w:pict>
          <v:rect style="width:0;height:1.5pt" o:hralign="center" o:hrstd="t" o:hr="t"/>
        </w:pict>
      </w:r>
    </w:p>
    <w:p>
      <w:pPr>
        <w:pStyle w:val="FirstParagraph"/>
      </w:pPr>
      <w:r>
        <w:rPr>
          <w:iCs/>
          <w:i/>
        </w:rPr>
        <w:t xml:space="preserve">Prepared by: Senior Audit Team</w:t>
      </w:r>
      <w:r>
        <w:br/>
      </w:r>
      <w:r>
        <w:rPr>
          <w:iCs/>
          <w:i/>
        </w:rPr>
        <w:t xml:space="preserve">Affiliation: Independent Regulatory Compliance Board</w:t>
      </w:r>
      <w:r>
        <w:br/>
      </w:r>
      <w:r>
        <w:rPr>
          <w:iCs/>
          <w:i/>
        </w:rPr>
        <w:t xml:space="preserve">Location: Addis Ababa, Ethiopia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Audit Laboratory Report: Financial and Operational Assessment in Ethiopia, Addis Ababa</dc:title>
  <dc:creator/>
  <cp:keywords/>
  <dcterms:created xsi:type="dcterms:W3CDTF">2026-07-29T08:35:48Z</dcterms:created>
  <dcterms:modified xsi:type="dcterms:W3CDTF">2026-07-29T08:35:48Z</dcterms:modified>
</cp:coreProperties>
</file>

<file path=docProps/custom.xml><?xml version="1.0" encoding="utf-8"?>
<Properties xmlns="http://schemas.openxmlformats.org/officeDocument/2006/custom-properties" xmlns:vt="http://schemas.openxmlformats.org/officeDocument/2006/docPropsVTypes"/>
</file>