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Operations</w:t>
      </w:r>
      <w:r>
        <w:t xml:space="preserve"> </w:t>
      </w:r>
      <w:r>
        <w:t xml:space="preserve">in</w:t>
      </w:r>
      <w:r>
        <w:t xml:space="preserve"> </w:t>
      </w:r>
      <w:r>
        <w:t xml:space="preserve">France</w:t>
      </w:r>
      <w:r>
        <w:t xml:space="preserve"> </w:t>
      </w:r>
      <w:r>
        <w:t xml:space="preserve">Marseille</w:t>
      </w:r>
    </w:p>
    <w:bookmarkStart w:id="20" w:name="X4b107b9af09949eb9c769558a364837bcb057bc"/>
    <w:p>
      <w:pPr>
        <w:pStyle w:val="Heading1"/>
      </w:pPr>
      <w:r>
        <w:t xml:space="preserve">Laboratory Report on Auditor Methodology and Compliance Standards</w:t>
      </w:r>
    </w:p>
    <w:p>
      <w:pPr>
        <w:pStyle w:val="FirstParagraph"/>
      </w:pPr>
      <w:r>
        <w:rPr>
          <w:bCs/>
          <w:b/>
        </w:rPr>
        <w:t xml:space="preserve">Jurisdiction:</w:t>
      </w:r>
      <w:r>
        <w:t xml:space="preserve"> </w:t>
      </w:r>
      <w:r>
        <w:t xml:space="preserve">France, specifically the Marseille region</w:t>
      </w:r>
      <w:r>
        <w:br/>
      </w:r>
      <w:r>
        <w:rPr>
          <w:bCs/>
          <w:b/>
        </w:rPr>
        <w:t xml:space="preserve">Date:</w:t>
      </w:r>
      <w:r>
        <w:t xml:space="preserve"> </w:t>
      </w:r>
      <w:r>
        <w:t xml:space="preserve">October 26, 2023</w:t>
      </w:r>
      <w:r>
        <w:br/>
      </w:r>
    </w:p>
    <w:p>
      <w:pPr>
        <w:pStyle w:val="BodyText"/>
      </w:pPr>
      <w:r>
        <w:t xml:space="preserve">Status: Final Draft for Internal Review</w:t>
      </w:r>
    </w:p>
    <w:bookmarkEnd w:id="20"/>
    <w:bookmarkStart w:id="22" w:name="Xcad6bfe8c74b3e90c37b99b29221b3b75838cc6"/>
    <w:p>
      <w:pPr>
        <w:pStyle w:val="Heading2"/>
      </w:pPr>
      <w:bookmarkStart w:id="21" w:name="introduction"/>
      <w:bookmarkEnd w:id="21"/>
      <w:r>
        <w:t xml:space="preserve">I. Introduction and Scope of the Auditor Function</w:t>
      </w:r>
    </w:p>
    <w:p>
      <w:pPr>
        <w:pStyle w:val="FirstParagraph"/>
      </w:pPr>
      <w:r>
        <w:t xml:space="preserve">This laboratory report serves as a comprehensive documentation of the operational frameworks, compliance protocols, and forensic accounting methodologies utilized by an independent</w:t>
      </w:r>
      <w:r>
        <w:t xml:space="preserve"> </w:t>
      </w:r>
      <w:r>
        <w:rPr>
          <w:bCs/>
          <w:b/>
        </w:rPr>
        <w:t xml:space="preserve">Auditor</w:t>
      </w:r>
      <w:r>
        <w:t xml:space="preserve"> </w:t>
      </w:r>
      <w:r>
        <w:t xml:space="preserve">operating within the specific socio-economic context of France. The focus of this study is strictly localized to the city and port infrastructure surrounding Marseille. As one of Europe's oldest and most significant maritime hubs, Marseille presents a unique set of regulatory challenges that require precise auditing techniques. The primary objective is to evaluate how standard auditing procedures are adapted to meet the rigorous demands imposed by both French national law (specifically the</w:t>
      </w:r>
      <w:r>
        <w:t xml:space="preserve"> </w:t>
      </w:r>
      <w:r>
        <w:rPr>
          <w:iCs/>
          <w:i/>
        </w:rPr>
        <w:t xml:space="preserve">Code de commerce</w:t>
      </w:r>
      <w:r>
        <w:t xml:space="preserve">) and international maritime compliance standards.</w:t>
      </w:r>
    </w:p>
    <w:p>
      <w:pPr>
        <w:pStyle w:val="BodyText"/>
      </w:pPr>
      <w:r>
        <w:t xml:space="preserve">The role of an</w:t>
      </w:r>
      <w:r>
        <w:t xml:space="preserve"> </w:t>
      </w:r>
      <w:r>
        <w:rPr>
          <w:bCs/>
          <w:b/>
        </w:rPr>
        <w:t xml:space="preserve">Auditor</w:t>
      </w:r>
      <w:r>
        <w:t xml:space="preserve"> </w:t>
      </w:r>
      <w:r>
        <w:t xml:space="preserve">in this context extends beyond traditional financial statement verification. It involves a deep dive into supply chain logistics, port authority fees, customs declarations, and environmental compliance regulations specific to the Mediterranean basin. This report details the findings from field observations and document analysis conducted over a three-month period in Marseille.</w:t>
      </w:r>
    </w:p>
    <w:bookmarkEnd w:id="22"/>
    <w:bookmarkStart w:id="26" w:name="X0bd3d2632ce3154b7b4eeb3b151431c5a152a94"/>
    <w:p>
      <w:pPr>
        <w:pStyle w:val="Heading2"/>
      </w:pPr>
      <w:bookmarkStart w:id="23" w:name="methodology"/>
      <w:bookmarkEnd w:id="23"/>
      <w:r>
        <w:t xml:space="preserve">II. Methodological Framework of the Auditor</w:t>
      </w:r>
    </w:p>
    <w:p>
      <w:pPr>
        <w:pStyle w:val="FirstParagraph"/>
      </w:pPr>
      <w:r>
        <w:t xml:space="preserve">To ensure the integrity of the audit process, a hybrid methodological approach was adopted. This framework combines quantitative data analysis with qualitative stakeholder interviews. The presence of an accredited</w:t>
      </w:r>
      <w:r>
        <w:t xml:space="preserve"> </w:t>
      </w:r>
      <w:r>
        <w:rPr>
          <w:bCs/>
          <w:b/>
        </w:rPr>
        <w:t xml:space="preserve">Auditor</w:t>
      </w:r>
      <w:r>
        <w:t xml:space="preserve"> </w:t>
      </w:r>
      <w:r>
        <w:t xml:space="preserve">is mandated under French corporate law for entities exceeding certain turnover thresholds, which are frequently encountered in Marseille’s logistics and shipping sectors.</w:t>
      </w:r>
    </w:p>
    <w:bookmarkStart w:id="24" w:name="data-collection-protocols"/>
    <w:p>
      <w:pPr>
        <w:pStyle w:val="Heading3"/>
      </w:pPr>
      <w:r>
        <w:t xml:space="preserve">2.1 Data Collection Protocols</w:t>
      </w:r>
    </w:p>
    <w:p>
      <w:pPr>
        <w:pStyle w:val="FirstParagraph"/>
      </w:pPr>
      <w:r>
        <w:t xml:space="preserve">Data collection was performed using secure digital forensics tools to analyze transaction logs from major port operators. The</w:t>
      </w:r>
      <w:r>
        <w:t xml:space="preserve"> </w:t>
      </w:r>
      <w:r>
        <w:rPr>
          <w:bCs/>
          <w:b/>
        </w:rPr>
        <w:t xml:space="preserve">Auditor</w:t>
      </w:r>
      <w:r>
        <w:t xml:space="preserve"> </w:t>
      </w:r>
      <w:r>
        <w:t xml:space="preserve">verified the authenticity of bills of lading, customs manifests, and VAT declarations. Special attention was paid to cross-border transactions involving North African nations, given Marseille’s historical and economic ties with the region.</w:t>
      </w:r>
    </w:p>
    <w:bookmarkEnd w:id="24"/>
    <w:bookmarkStart w:id="25" w:name="Xd868e99b595f150d5ef85254c25620c3b386a5c"/>
    <w:p>
      <w:pPr>
        <w:pStyle w:val="Heading3"/>
      </w:pPr>
      <w:r>
        <w:t xml:space="preserve">2.2 Compliance with French Regulatory Standards</w:t>
      </w:r>
    </w:p>
    <w:p>
      <w:pPr>
        <w:pStyle w:val="FirstParagraph"/>
      </w:pPr>
      <w:r>
        <w:t xml:space="preserve">In France, the profession of auditor is highly regulated by the</w:t>
      </w:r>
      <w:r>
        <w:t xml:space="preserve"> </w:t>
      </w:r>
      <w:r>
        <w:rPr>
          <w:iCs/>
          <w:i/>
        </w:rPr>
        <w:t xml:space="preserve">Haut Conseil du Commissariat aux Comptes</w:t>
      </w:r>
      <w:r>
        <w:t xml:space="preserve"> </w:t>
      </w:r>
      <w:r>
        <w:t xml:space="preserve">(H3C). The auditing procedures employed in this report strictly adhere to these national standards while incorporating International Standards on Auditing (ISA). This dual compliance ensures that findings are robust enough for both local judicial review and international corporate governance requirements.</w:t>
      </w:r>
    </w:p>
    <w:bookmarkEnd w:id="25"/>
    <w:bookmarkEnd w:id="26"/>
    <w:bookmarkStart w:id="30" w:name="Xcf42905d15b5923104158e92416068188512bf5"/>
    <w:p>
      <w:pPr>
        <w:pStyle w:val="Heading2"/>
      </w:pPr>
      <w:bookmarkStart w:id="27" w:name="regional_context"/>
      <w:bookmarkEnd w:id="27"/>
      <w:r>
        <w:t xml:space="preserve">III. Contextual Analysis: The Specifics of France Marseille</w:t>
      </w:r>
    </w:p>
    <w:p>
      <w:pPr>
        <w:pStyle w:val="FirstParagraph"/>
      </w:pPr>
      <w:r>
        <w:t xml:space="preserve">Marseille is not merely a city; it is the economic engine of southern France. For any external observer, understanding the nuances of this location is critical for an</w:t>
      </w:r>
      <w:r>
        <w:t xml:space="preserve"> </w:t>
      </w:r>
      <w:r>
        <w:rPr>
          <w:bCs/>
          <w:b/>
        </w:rPr>
        <w:t xml:space="preserve">Auditor</w:t>
      </w:r>
      <w:r>
        <w:t xml:space="preserve">. The port of Marseille-Fos handles millions of TEUs (Twenty-foot Equivalent Units) annually, creating a complex web of financial interdependencies.</w:t>
      </w:r>
    </w:p>
    <w:bookmarkStart w:id="28" w:name="maritime-logistics-and-financial-flow"/>
    <w:p>
      <w:pPr>
        <w:pStyle w:val="Heading3"/>
      </w:pPr>
      <w:r>
        <w:t xml:space="preserve">3.1 Maritime Logistics and Financial Flow</w:t>
      </w:r>
    </w:p>
    <w:p>
      <w:pPr>
        <w:pStyle w:val="FirstParagraph"/>
      </w:pPr>
      <w:r>
        <w:t xml:space="preserve">The audit focused heavily on the flow of capital through the Grand Port Maritime de Marseille. The</w:t>
      </w:r>
      <w:r>
        <w:t xml:space="preserve"> </w:t>
      </w:r>
      <w:r>
        <w:rPr>
          <w:bCs/>
          <w:b/>
        </w:rPr>
        <w:t xml:space="preserve">Auditor</w:t>
      </w:r>
      <w:r>
        <w:t xml:space="preserve"> </w:t>
      </w:r>
      <w:r>
        <w:t xml:space="preserve">identified several key areas where traditional auditing might miss irregularities, such as discrepancies in weight declarations versus actual cargo loaded, which can lead to significant tax evasion or insurance fraud. In France, particularly in high-volume ports like Marseille, these discrepancies are a major focus of regulatory scrutiny.</w:t>
      </w:r>
    </w:p>
    <w:bookmarkEnd w:id="28"/>
    <w:bookmarkStart w:id="29" w:name="environmental-compliance-auditing"/>
    <w:p>
      <w:pPr>
        <w:pStyle w:val="Heading3"/>
      </w:pPr>
      <w:r>
        <w:t xml:space="preserve">3.2 Environmental Compliance Auditing</w:t>
      </w:r>
    </w:p>
    <w:p>
      <w:pPr>
        <w:pStyle w:val="FirstParagraph"/>
      </w:pPr>
      <w:r>
        <w:t xml:space="preserve">A modern</w:t>
      </w:r>
      <w:r>
        <w:t xml:space="preserve"> </w:t>
      </w:r>
      <w:r>
        <w:rPr>
          <w:bCs/>
          <w:b/>
        </w:rPr>
        <w:t xml:space="preserve">Auditor</w:t>
      </w:r>
      <w:r>
        <w:t xml:space="preserve"> </w:t>
      </w:r>
      <w:r>
        <w:t xml:space="preserve">must also assess non-financial data. In Marseille, strict EU and French environmental laws govern emissions from ships docked in the port. The audit reviewed fuel consumption logs and scrubber system maintenance records to ensure compliance with the Sulphur Directive. Failure to comply results in severe penalties, making this a high-risk area for financial misstatement.</w:t>
      </w:r>
    </w:p>
    <w:bookmarkEnd w:id="29"/>
    <w:bookmarkEnd w:id="30"/>
    <w:bookmarkStart w:id="32" w:name="iv.-key-findings-and-observations"/>
    <w:p>
      <w:pPr>
        <w:pStyle w:val="Heading2"/>
      </w:pPr>
      <w:bookmarkStart w:id="31" w:name="findings"/>
      <w:bookmarkEnd w:id="31"/>
      <w:r>
        <w:t xml:space="preserve">IV. Key Findings and Observations</w:t>
      </w:r>
    </w:p>
    <w:p>
      <w:pPr>
        <w:pStyle w:val="FirstParagraph"/>
      </w:pPr>
      <w:r>
        <w:t xml:space="preserve">The investigation yielded several significant findings regarding the operational efficiency and compliance levels of the audited entities in France Marseille.</w:t>
      </w:r>
    </w:p>
    <w:p>
      <w:pPr>
        <w:pStyle w:val="BodyText"/>
      </w:pPr>
      <w:r>
        <w:t xml:space="preserve">Categorization Area</w:t>
      </w:r>
    </w:p>
    <w:bookmarkEnd w:id="32"/>
    <w:p>
      <w:pPr>
        <w:pStyle w:val="BodyText"/>
      </w:pPr>
      <w:r>
        <w:t xml:space="preserve">Auditor Observation</w:t>
      </w:r>
    </w:p>
    <w:p>
      <w:pPr>
        <w:pStyle w:val="BodyText"/>
      </w:pPr>
      <w:r>
        <w:t xml:space="preserve">Risk Level (France Marseille Context)</w:t>
      </w:r>
    </w:p>
    <w:p>
      <w:pPr>
        <w:pStyle w:val="BodyText"/>
      </w:pPr>
      <w:r>
        <w:br/>
      </w:r>
    </w:p>
    <w:p>
      <w:pPr>
        <w:pStyle w:val="BodyText"/>
      </w:pPr>
      <w:r>
        <w:br/>
      </w:r>
      <w:r>
        <w:t xml:space="preserve">&lt;/&gt;&lt;td&gt;</w:t>
      </w:r>
      <w:r>
        <w:t xml:space="preserve">High</w:t>
      </w:r>
      <w:r>
        <w:t xml:space="preserve">&lt;/td&gt;</w:t>
      </w:r>
      <w:r>
        <w:br/>
      </w:r>
      <w:r>
        <w:br/>
      </w:r>
      <w:r>
        <w:t xml:space="preserve">   </w:t>
      </w:r>
    </w:p>
    <w:p>
      <w:pPr>
        <w:pStyle w:val="BodyText"/>
      </w:pPr>
      <w:r>
        <w:t xml:space="preserve">Categorization Area</w:t>
      </w:r>
    </w:p>
    <w:p>
      <w:pPr>
        <w:pStyle w:val="BodyText"/>
      </w:pPr>
      <w:r>
        <w:t xml:space="preserve">Auditor Observation</w:t>
      </w:r>
    </w:p>
    <w:p>
      <w:pPr>
        <w:pStyle w:val="BodyText"/>
      </w:pPr>
      <w:r>
        <w:t xml:space="preserve">Risk Level (France Marseille Context)</w:t>
      </w:r>
    </w:p>
    <w:p>
      <w:pPr>
        <w:pStyle w:val="BodyText"/>
      </w:pPr>
      <w:r>
        <w:br/>
      </w:r>
    </w:p>
    <w:p>
      <w:pPr>
        <w:pStyle w:val="BodyText"/>
      </w:pPr>
      <w:r>
        <w:br/>
      </w:r>
      <w:r>
        <w:br/>
      </w:r>
      <w:r>
        <w:t xml:space="preserve">&lt;tbody&gt;</w:t>
      </w:r>
      <w:r>
        <w:t xml:space="preserve">High</w:t>
      </w:r>
      <w:r>
        <w:t xml:space="preserve">&lt;/td&gt;</w:t>
      </w:r>
      <w:r>
        <w:br/>
      </w:r>
    </w:p>
    <w:p>
      <w:pPr>
        <w:pStyle w:val="BodyText"/>
      </w:pPr>
      <w:r>
        <w:t xml:space="preserve">   </w:t>
      </w:r>
    </w:p>
    <w:p>
      <w:pPr>
        <w:pStyle w:val="BodyText"/>
      </w:pPr>
      <w:r>
        <w:t xml:space="preserve">Cargo Valuation Verification</w:t>
      </w:r>
    </w:p>
    <w:p>
      <w:pPr>
        <w:pStyle w:val="BodyText"/>
      </w:pPr>
      <w:r>
        <w:rPr>
          <w:bCs/>
          <w:b/>
        </w:rPr>
        <w:t xml:space="preserve">Auditor</w:t>
      </w:r>
      <w:r>
        <w:t xml:space="preserve"> </w:t>
      </w:r>
      <w:r>
        <w:t xml:space="preserve">noted a 4% discrepancy in declared value vs. market price for electronics imports.</w:t>
      </w:r>
    </w:p>
    <w:p>
      <w:pPr>
        <w:pStyle w:val="BodyText"/>
      </w:pPr>
      <w:r>
        <w:br/>
      </w:r>
    </w:p>
    <w:p>
      <w:pPr>
        <w:pStyle w:val="BodyText"/>
      </w:pPr>
      <w:r>
        <w:t xml:space="preserve">&lt;/tbody&gt;</w:t>
      </w:r>
      <w:r>
        <w:br/>
      </w:r>
    </w:p>
    <w:p>
      <w:pPr>
        <w:pStyle w:val="BodyText"/>
      </w:pPr>
      <w:r>
        <w:t xml:space="preserve">High&lt;/td&gt;</w:t>
      </w:r>
      <w:r>
        <w:br/>
      </w:r>
    </w:p>
    <w:p>
      <w:pPr>
        <w:pStyle w:val="BodyText"/>
      </w:pPr>
      <w:r>
        <w:t xml:space="preserve">Cargo Valuation VerificationAuditor</w:t>
      </w:r>
    </w:p>
    <w:p>
      <w:pPr>
        <w:pStyle w:val="BodyText"/>
      </w:pPr>
      <w:r>
        <w:br/>
      </w:r>
    </w:p>
    <w:p>
      <w:pPr>
        <w:pStyle w:val="BodyText"/>
      </w:pPr>
      <w:r>
        <w:t xml:space="preserve">&lt;tbody&gt;&gt;text&gt;Cargo Valuation Verification</w:t>
      </w:r>
      <w:r>
        <w:br/>
      </w:r>
    </w:p>
    <w:p>
      <w:pPr>
        <w:pStyle w:val="BodyText"/>
      </w:pPr>
      <w:r>
        <w:t xml:space="preserve">&lt;/tbody&gt;</w:t>
      </w:r>
      <w:r>
        <w:br/>
      </w:r>
    </w:p>
    <w:p>
      <w:pPr>
        <w:pStyle w:val="BodyText"/>
      </w:pPr>
      <w:r>
        <w:t xml:space="preserve">   </w:t>
      </w:r>
    </w:p>
    <w:p>
      <w:pPr>
        <w:pStyle w:val="BodyText"/>
      </w:pPr>
      <w:r>
        <w:t xml:space="preserve">Cargo Valuation VerificationAuditorHigh&lt;/td&gt;</w:t>
      </w:r>
      <w:r>
        <w:br/>
      </w:r>
      <w:r>
        <w:t xml:space="preserve">&lt;p&gt;The&lt;p&gt;</w:t>
      </w:r>
    </w:p>
    <w:p>
      <w:pPr>
        <w:pStyle w:val="BodyText"/>
      </w:pPr>
      <w:r>
        <w:t xml:space="preserve">&lt;/table&gt;  </w:t>
      </w:r>
    </w:p>
    <w:p>
      <w:pPr>
        <w:pStyle w:val="BodyText"/>
      </w:pPr>
      <w:r>
        <w:t xml:space="preserve">Cargo Valuation VerificationAuditor</w:t>
      </w:r>
    </w:p>
    <w:p>
      <w:pPr>
        <w:pStyle w:val="BodyText"/>
      </w:pPr>
      <w:r>
        <w:br/>
      </w:r>
      <w:r>
        <w:t xml:space="preserve">&lt;p&gt;The&lt;/tbody&gt;</w:t>
      </w:r>
      <w:r>
        <w:br/>
      </w:r>
      <w:r>
        <w:t xml:space="preserve">&lt;p&gt;</w:t>
      </w:r>
      <w:r>
        <w:t xml:space="preserve">High</w:t>
      </w:r>
      <w:r>
        <w:t xml:space="preserve">&lt;/td&gt;   </w:t>
      </w:r>
    </w:p>
    <w:p>
      <w:pPr>
        <w:pStyle w:val="BodyText"/>
      </w:pPr>
      <w:r>
        <w:t xml:space="preserve">&lt;/table&gt;</w:t>
      </w:r>
      <w:r>
        <w:br/>
      </w:r>
    </w:p>
    <w:p>
      <w:pPr>
        <w:pStyle w:val="BodyText"/>
      </w:pPr>
      <w:r>
        <w:t xml:space="preserve">The</w:t>
      </w:r>
      <w:r>
        <w:t xml:space="preserve"> </w:t>
      </w:r>
      <w:r>
        <w:rPr>
          <w:bCs/>
          <w:b/>
        </w:rPr>
        <w:t xml:space="preserve">Auditor</w:t>
      </w:r>
      <w:r>
        <w:t xml:space="preserve"> </w:t>
      </w:r>
      <w:r>
        <w:t xml:space="preserve">noted a 4% discrepancy in declared value vs. market price for electronics imports.</w:t>
      </w:r>
    </w:p>
    <w:p>
      <w:pPr>
        <w:pStyle w:val="BodyText"/>
      </w:pPr>
      <w:r>
        <w:br/>
      </w:r>
      <w:r>
        <w:t xml:space="preserve">&lt;p&gt;The&lt;/tbody&gt;</w:t>
      </w: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 price for electronics imports.</w:t>
      </w:r>
    </w:p>
    <w:p>
      <w:pPr>
        <w:pStyle w:val="BodyText"/>
      </w:pPr>
      <w:r>
        <w:br/>
      </w:r>
    </w:p>
    <w:p>
      <w:pPr>
        <w:pStyle w:val="BodyText"/>
      </w:pPr>
      <w:r>
        <w:t xml:space="preserve">&lt;/table&gt;  </w:t>
      </w:r>
    </w:p>
    <w:p>
      <w:pPr>
        <w:pStyle w:val="BodyText"/>
      </w:pPr>
      <w:r>
        <w:t xml:space="preserve">Cargo Valuation VerificationAuditorHigh&lt;/td&gt;</w:t>
      </w:r>
      <w:r>
        <w:br/>
      </w:r>
      <w:r>
        <w:t xml:space="preserve">&lt;p&gt;The&lt;/tbody&gt;</w:t>
      </w:r>
      <w:r>
        <w:br/>
      </w:r>
      <w:r>
        <w:t xml:space="preserve">&lt;p&gt;&gt;text&gt;4% discrepancy in declared value vs. market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Operations in France Marseille</dc:title>
  <dc:creator/>
  <dc:language>en</dc:language>
  <cp:keywords/>
  <dcterms:created xsi:type="dcterms:W3CDTF">2026-07-29T09:52:12Z</dcterms:created>
  <dcterms:modified xsi:type="dcterms:W3CDTF">2026-07-29T09:52:12Z</dcterms:modified>
</cp:coreProperties>
</file>

<file path=docProps/custom.xml><?xml version="1.0" encoding="utf-8"?>
<Properties xmlns="http://schemas.openxmlformats.org/officeDocument/2006/custom-properties" xmlns:vt="http://schemas.openxmlformats.org/officeDocument/2006/docPropsVTypes"/>
</file>