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w:t>
      </w:r>
      <w:r>
        <w:t xml:space="preserve"> </w:t>
      </w:r>
      <w:r>
        <w:t xml:space="preserve">Framework</w:t>
      </w:r>
      <w:r>
        <w:t xml:space="preserve"> </w:t>
      </w:r>
      <w:r>
        <w:t xml:space="preserve">Analysis</w:t>
      </w:r>
      <w:r>
        <w:t xml:space="preserve"> </w:t>
      </w:r>
      <w:r>
        <w:t xml:space="preserve">for</w:t>
      </w:r>
      <w:r>
        <w:t xml:space="preserve"> </w:t>
      </w:r>
      <w:r>
        <w:t xml:space="preserve">Germany</w:t>
      </w:r>
      <w:r>
        <w:t xml:space="preserve"> </w:t>
      </w:r>
      <w:r>
        <w:t xml:space="preserve">Munich</w:t>
      </w:r>
    </w:p>
    <w:bookmarkStart w:id="37" w:name="Xdcb72f9ea92df8657987637216e3c2cf1c399b5"/>
    <w:p>
      <w:pPr>
        <w:pStyle w:val="Heading1"/>
      </w:pPr>
      <w:r>
        <w:t xml:space="preserve">Technical Lab Report: Strategic Audit Implementation Protocols in Germany 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rPr>
          <w:bCs/>
          <w:b/>
        </w:rPr>
        <w:t xml:space="preserve">From:</w:t>
      </w:r>
      <w:r>
        <w:t xml:space="preserve"> </w:t>
      </w:r>
      <w:r>
        <w:t xml:space="preserve">Quality Assurance Department</w:t>
      </w:r>
      <w:r>
        <w:br/>
      </w:r>
      <w:r>
        <w:rPr>
          <w:bCs/>
          <w:b/>
        </w:rPr>
        <w:t xml:space="preserve">Subject:</w:t>
      </w:r>
    </w:p>
    <w:bookmarkStart w:id="20" w:name="executive-summary"/>
    <w:p>
      <w:pPr>
        <w:pStyle w:val="Heading2"/>
      </w:pPr>
      <w:r>
        <w:t xml:space="preserve">1. Executive Summary</w:t>
      </w:r>
    </w:p>
    <w:p>
      <w:pPr>
        <w:pStyle w:val="FirstParagraph"/>
      </w:pPr>
      <w:r>
        <w:t xml:space="preserve">This lab report provides a rigorous analysis of the operational dynamics, regulatory requirements, and strategic importance of the Auditor function within the specific socio-economic context of Germany Munich. As one of Europe’s most significant economic hubs, Germany Munich presents a unique landscape for corporate governance and financial oversight. The primary objective of this study is to delineate how an Auditor must navigate the intricate web of German Commercial Code (HGB), International Financial Reporting Standards (IFRS), and local municipal regulations. This document serves as a foundational reference for establishing robust internal audit frameworks that ensure compliance, mitigate risk, and enhance stakeholder trust in this high-stakes environment.</w:t>
      </w:r>
    </w:p>
    <w:bookmarkEnd w:id="20"/>
    <w:bookmarkStart w:id="21" w:name="introduction"/>
    <w:p>
      <w:pPr>
        <w:pStyle w:val="Heading2"/>
      </w:pPr>
      <w:r>
        <w:t xml:space="preserve">2. Introduction</w:t>
      </w:r>
    </w:p>
    <w:p>
      <w:pPr>
        <w:pStyle w:val="FirstParagraph"/>
      </w:pPr>
      <w:r>
        <w:t xml:space="preserve">The role of the Auditor has evolved significantly in recent decades, transitioning from a purely retrospective verification mechanism to a proactive advisor on corporate integrity. However, when operating within Germany Munich, the stakes are particularly high due to the city's status as a global center for technology, finance, and innovation. The presence of major multinational corporations and robust SMEs (Small and Medium-sized Enterprises) means that the scrutiny applied by an Auditor is intense.</w:t>
      </w:r>
    </w:p>
    <w:p>
      <w:pPr>
        <w:pStyle w:val="BodyText"/>
      </w:pPr>
      <w:r>
        <w:t xml:space="preserve">This report explores three critical dimensions: first, the legal obligations mandated by German law; second, the cultural nuances of business practices in Germany Munich; and third, the technical methodologies required for effective auditing. By understanding these elements, organizations can better align their operations with the expectations placed upon an Auditor in this region.</w:t>
      </w:r>
    </w:p>
    <w:bookmarkEnd w:id="21"/>
    <w:bookmarkStart w:id="24" w:name="regulatory-landscape-and-legal-framework"/>
    <w:p>
      <w:pPr>
        <w:pStyle w:val="Heading2"/>
      </w:pPr>
      <w:r>
        <w:t xml:space="preserve">3. Regulatory Landscape and Legal Framework</w:t>
      </w:r>
    </w:p>
    <w:p>
      <w:pPr>
        <w:pStyle w:val="FirstParagraph"/>
      </w:pPr>
      <w:r>
        <w:t xml:space="preserve">To function effectively as an Auditor in Germany Munich, one must possess a deep understanding of the dual reporting standards that apply to entities operating here. The primary legal basis for auditing is the German Commercial Code (Handelsgesetzbuch or HGB). Unlike some jurisdictions that may prioritize market-driven disclosures, German law emphasizes creditor protection and conservative accounting practices.</w:t>
      </w:r>
    </w:p>
    <w:bookmarkStart w:id="22" w:name="hgb-vs.-ifrs"/>
    <w:p>
      <w:pPr>
        <w:pStyle w:val="Heading3"/>
      </w:pPr>
      <w:r>
        <w:t xml:space="preserve">3.1 HGB vs. IFRS</w:t>
      </w:r>
    </w:p>
    <w:p>
      <w:pPr>
        <w:pStyle w:val="FirstParagraph"/>
      </w:pPr>
      <w:r>
        <w:t xml:space="preserve">Larger corporations listed on the Frankfurt Stock Exchange often prepare their consolidated financial statements in accordance with International Financial Reporting Standards (IFRS). However, their individual financial statements must still comply with the HGB. An Auditor must be adept at navigating this duality, ensuring that while global standards are met for international investors, local German legal requirements are strictly adhered to. Failure to reconcile these two frameworks can lead to significant legal repercussions and reputational damage within Germany Munich.</w:t>
      </w:r>
    </w:p>
    <w:bookmarkEnd w:id="22"/>
    <w:bookmarkStart w:id="23" w:name="the-audit-committee-prüfungsausschuss"/>
    <w:p>
      <w:pPr>
        <w:pStyle w:val="Heading3"/>
      </w:pPr>
      <w:r>
        <w:t xml:space="preserve">3.2 The Audit Committee (Prüfungsausschuss)</w:t>
      </w:r>
    </w:p>
    <w:p>
      <w:pPr>
        <w:pStyle w:val="FirstParagraph"/>
      </w:pPr>
      <w:r>
        <w:t xml:space="preserve">In accordance with the German Corporate Governance Code, listed companies in Germany Munich are required to establish an audit committee. The Auditor interacts closely with this body, providing independent assurance on the effectiveness of internal control systems and risk management processes. This relationship is not merely transactional but collaborative, requiring clear communication channels and a high degree of professional skepticism.</w:t>
      </w:r>
    </w:p>
    <w:bookmarkEnd w:id="23"/>
    <w:bookmarkEnd w:id="24"/>
    <w:bookmarkStart w:id="27" w:name="X9b43046c8a6108b18c51fd1a76fa7ae0a613757"/>
    <w:p>
      <w:pPr>
        <w:pStyle w:val="Heading2"/>
      </w:pPr>
      <w:r>
        <w:t xml:space="preserve">4. Cultural and Operational Context in Germany Munich</w:t>
      </w:r>
    </w:p>
    <w:p>
      <w:pPr>
        <w:pStyle w:val="FirstParagraph"/>
      </w:pPr>
      <w:r>
        <w:t xml:space="preserve">The effectiveness of an Auditor is heavily influenced by the cultural environment of the region. Germany Munich is characterized by a culture that values precision, order, thoroughness (Ordnung), and long-term stability. These cultural traits directly impact how audits are conducted and perceived.</w:t>
      </w:r>
    </w:p>
    <w:bookmarkStart w:id="25" w:name="precision-and-documentation"/>
    <w:p>
      <w:pPr>
        <w:pStyle w:val="Heading3"/>
      </w:pPr>
      <w:r>
        <w:t xml:space="preserve">4.1 Precision and Documentation</w:t>
      </w:r>
    </w:p>
    <w:p>
      <w:pPr>
        <w:pStyle w:val="FirstParagraph"/>
      </w:pPr>
      <w:r>
        <w:t xml:space="preserve">In the context of Germany Munich, superficial auditing is unacceptable. An Auditor must demonstrate meticulous attention to detail. Every transaction, every variance, and every control mechanism must be documented with absolute clarity. This reflects the broader German business culture where documentation is not just a formality but a legal safeguard. The expectation is that an Auditor will leave no stone unturned in their examination of financial records.</w:t>
      </w:r>
    </w:p>
    <w:bookmarkEnd w:id="25"/>
    <w:bookmarkStart w:id="26" w:name="direct-communication-style"/>
    <w:p>
      <w:pPr>
        <w:pStyle w:val="Heading3"/>
      </w:pPr>
      <w:r>
        <w:t xml:space="preserve">4.2 Direct Communication Style</w:t>
      </w:r>
    </w:p>
    <w:p>
      <w:pPr>
        <w:pStyle w:val="FirstParagraph"/>
      </w:pPr>
      <w:r>
        <w:t xml:space="preserve">The communication style prevalent in Germany Munich tends to be direct and factual. An Auditor does not need to soften findings excessively; instead, they should present evidence-based conclusions clearly and concisely. However, this directness must be balanced with professional courtesy. Building trust is essential, as the Audit function relies on access to information from all levels of the organization.</w:t>
      </w:r>
    </w:p>
    <w:bookmarkEnd w:id="26"/>
    <w:bookmarkEnd w:id="27"/>
    <w:bookmarkStart w:id="31" w:name="methodological-approach-for-auditing"/>
    <w:p>
      <w:pPr>
        <w:pStyle w:val="Heading2"/>
      </w:pPr>
      <w:r>
        <w:t xml:space="preserve">5. Methodological Approach for Auditing</w:t>
      </w:r>
    </w:p>
    <w:p>
      <w:pPr>
        <w:pStyle w:val="FirstParagraph"/>
      </w:pPr>
      <w:r>
        <w:t xml:space="preserve">To meet the rigorous demands of auditing in Germany Munich, a structured and risk-based methodology is employed. This section outlines the key phases of an audit engagement tailored to this specific region.</w:t>
      </w:r>
    </w:p>
    <w:bookmarkStart w:id="28" w:name="risk-assessment-phase"/>
    <w:p>
      <w:pPr>
        <w:pStyle w:val="Heading3"/>
      </w:pPr>
      <w:r>
        <w:t xml:space="preserve">5.1 Risk Assessment Phase</w:t>
      </w:r>
    </w:p>
    <w:p>
      <w:pPr>
        <w:pStyle w:val="FirstParagraph"/>
      </w:pPr>
      <w:r>
        <w:t xml:space="preserve">The initial phase involves identifying risks specific to the industry and the geographical location. For instance, companies in Germany Munich involved in high-tech manufacturing must be audited with a focus on intellectual property rights, export controls, and supply chain resilience. An Auditor must tailor their risk assessment tools to reflect these local nuances.</w:t>
      </w:r>
    </w:p>
    <w:bookmarkEnd w:id="28"/>
    <w:bookmarkStart w:id="29" w:name="internal-control-evaluation"/>
    <w:p>
      <w:pPr>
        <w:pStyle w:val="Heading3"/>
      </w:pPr>
      <w:r>
        <w:t xml:space="preserve">5.2 Internal Control Evaluation</w:t>
      </w:r>
    </w:p>
    <w:p>
      <w:pPr>
        <w:pStyle w:val="FirstParagraph"/>
      </w:pPr>
      <w:r>
        <w:t xml:space="preserve">Evaluating the effectiveness of internal controls is paramount. In Germany Munich, where regulatory compliance is strict, the Auditor must verify that internal processes are not only designed effectively but are also operating consistently over time. This includes reviewing IT general controls, segregation of duties, and authorization limits.</w:t>
      </w:r>
    </w:p>
    <w:bookmarkEnd w:id="29"/>
    <w:bookmarkStart w:id="30" w:name="substantive-testing"/>
    <w:p>
      <w:pPr>
        <w:pStyle w:val="Heading3"/>
      </w:pPr>
      <w:r>
        <w:t xml:space="preserve">5.3 Substantive Testing</w:t>
      </w:r>
    </w:p>
    <w:p>
      <w:pPr>
        <w:pStyle w:val="FirstParagraph"/>
      </w:pPr>
      <w:r>
        <w:t xml:space="preserve">The core of the audit lies in substantive testing. This involves verifying the accuracy and completeness of financial data through sampling, confirmation procedures, and analytical reviews. Given the high cost of labor and materials in Germany Munich, errors or irregularities can have a significant financial impact, making thorough testing essential.</w:t>
      </w:r>
    </w:p>
    <w:bookmarkEnd w:id="30"/>
    <w:bookmarkEnd w:id="31"/>
    <w:bookmarkStart w:id="34" w:name="challenges-and-emerging-trends"/>
    <w:p>
      <w:pPr>
        <w:pStyle w:val="Heading2"/>
      </w:pPr>
      <w:r>
        <w:t xml:space="preserve">6. Challenges and Emerging Trends</w:t>
      </w:r>
    </w:p>
    <w:p>
      <w:pPr>
        <w:pStyle w:val="FirstParagraph"/>
      </w:pPr>
      <w:r>
        <w:t xml:space="preserve">The role of an Auditor is not static; it faces continuous challenges from technological advancement and regulatory changes. In Germany Munich, digital transformation is accelerating, leading to the adoption of advanced data analytics in auditing processes.</w:t>
      </w:r>
    </w:p>
    <w:bookmarkStart w:id="32" w:name="digitalization-and-data-analytics"/>
    <w:p>
      <w:pPr>
        <w:pStyle w:val="Heading3"/>
      </w:pPr>
      <w:r>
        <w:t xml:space="preserve">6.1 Digitalization and Data Analytics</w:t>
      </w:r>
    </w:p>
    <w:p>
      <w:pPr>
        <w:pStyle w:val="FirstParagraph"/>
      </w:pPr>
      <w:r>
        <w:t xml:space="preserve">An Auditor must now be proficient in using data analytics tools to analyze entire populations of transactions rather than relying solely on sampling. This allows for more comprehensive coverage and the detection of anomalies that might otherwise go unnoticed. Furthermore, cybersecurity risks are increasingly becoming a focal point for auditors, as data integrity is crucial for maintaining trust.</w:t>
      </w:r>
    </w:p>
    <w:bookmarkEnd w:id="32"/>
    <w:bookmarkStart w:id="33" w:name="sustainability-reporting"/>
    <w:p>
      <w:pPr>
        <w:pStyle w:val="Heading3"/>
      </w:pPr>
      <w:r>
        <w:t xml:space="preserve">6.2 Sustainability Reporting</w:t>
      </w:r>
    </w:p>
    <w:p>
      <w:pPr>
        <w:pStyle w:val="FirstParagraph"/>
      </w:pPr>
      <w:r>
        <w:t xml:space="preserve">The European Union’s Corporate Sustainability Reporting Directive (CSRD) is reshaping the audit landscape. Companies in Germany Munich are now required to provide detailed reports on their environmental, social, and governance (ESG) performance. An Auditor must be prepared to verify non-financial data with the same rigor as financial data, ensuring that sustainability claims are substantiated and accurate.</w:t>
      </w:r>
    </w:p>
    <w:bookmarkEnd w:id="33"/>
    <w:bookmarkEnd w:id="34"/>
    <w:bookmarkStart w:id="35" w:name="conclusion"/>
    <w:p>
      <w:pPr>
        <w:pStyle w:val="Heading2"/>
      </w:pPr>
      <w:r>
        <w:t xml:space="preserve">7. Conclusion</w:t>
      </w:r>
    </w:p>
    <w:p>
      <w:pPr>
        <w:pStyle w:val="FirstParagraph"/>
      </w:pPr>
      <w:r>
        <w:t xml:space="preserve">In conclusion, the role of an Auditor in Germany Munich is complex, demanding a sophisticated blend of technical expertise, legal knowledge, and cultural awareness. This lab report has highlighted that success in this region requires more than just compliance with statutory requirements; it demands a proactive approach to risk management and corporate governance. By understanding the unique regulatory framework of HGB and IFRS dual reporting, respecting the cultural emphasis on precision and documentation, and adapting to emerging trends such as digitalization and sustainability, an Auditor can provide invaluable assurance to stakeholders.</w:t>
      </w:r>
    </w:p>
    <w:p>
      <w:pPr>
        <w:pStyle w:val="BodyText"/>
      </w:pPr>
      <w:r>
        <w:t xml:space="preserve">As Germany Munich continues to grow as a global economic powerhouse, the importance of robust auditing practices will only increase. Organizations must invest in developing strong internal audit functions that can navigate these complexities effectively. Ultimately, the integrity of financial reporting in this region depends on the competence and diligence of those who serve as Auditors.</w:t>
      </w:r>
    </w:p>
    <w:bookmarkEnd w:id="35"/>
    <w:bookmarkStart w:id="36" w:name="recommendations"/>
    <w:p>
      <w:pPr>
        <w:pStyle w:val="Heading2"/>
      </w:pPr>
      <w:r>
        <w:t xml:space="preserve">8. Recommendations</w:t>
      </w:r>
    </w:p>
    <w:p>
      <w:pPr>
        <w:numPr>
          <w:ilvl w:val="0"/>
          <w:numId w:val="1001"/>
        </w:numPr>
        <w:pStyle w:val="Compact"/>
      </w:pPr>
      <w:r>
        <w:rPr>
          <w:bCs/>
          <w:b/>
        </w:rPr>
        <w:t xml:space="preserve">Ongoing Training:</w:t>
      </w:r>
      <w:r>
        <w:t xml:space="preserve"> </w:t>
      </w:r>
      <w:r>
        <w:t xml:space="preserve">Organizations should invest in continuous professional development for their Auditor teams, focusing on German tax law, HGB updates, and digital audit tools.</w:t>
      </w:r>
    </w:p>
    <w:p>
      <w:pPr>
        <w:numPr>
          <w:ilvl w:val="0"/>
          <w:numId w:val="1001"/>
        </w:numPr>
        <w:pStyle w:val="Compact"/>
      </w:pPr>
      <w:r>
        <w:rPr>
          <w:bCs/>
          <w:b/>
        </w:rPr>
        <w:t xml:space="preserve">Cultural Integration:</w:t>
      </w:r>
      <w:r>
        <w:t xml:space="preserve"> </w:t>
      </w:r>
      <w:r>
        <w:t xml:space="preserve">Expatriate Auditors or those from different cultural backgrounds should undergo specific training on the business culture of Germany Munich to enhance communication and effectiveness.</w:t>
      </w:r>
    </w:p>
    <w:p>
      <w:pPr>
        <w:numPr>
          <w:ilvl w:val="0"/>
          <w:numId w:val="1001"/>
        </w:numPr>
        <w:pStyle w:val="Compact"/>
      </w:pPr>
      <w:r>
        <w:rPr>
          <w:bCs/>
          <w:b/>
        </w:rPr>
        <w:t xml:space="preserve">Tech Adoption:</w:t>
      </w:r>
      <w:r>
        <w:t xml:space="preserve"> </w:t>
      </w:r>
      <w:r>
        <w:t xml:space="preserve">Implement advanced data analytics platforms to streamline audit processes and improve accuracy.</w:t>
      </w:r>
    </w:p>
    <w:p>
      <w:pPr>
        <w:numPr>
          <w:ilvl w:val="0"/>
          <w:numId w:val="1001"/>
        </w:numPr>
        <w:pStyle w:val="Compact"/>
      </w:pPr>
      <w:r>
        <w:rPr>
          <w:bCs/>
          <w:b/>
        </w:rPr>
        <w:t xml:space="preserve">Sustainability Focus:</w:t>
      </w:r>
      <w:r>
        <w:t xml:space="preserve"> </w:t>
      </w:r>
      <w:r>
        <w:t xml:space="preserve">Prepare early for new ESG reporting standards by integrating sustainability metrics into the regular audit scope.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 Framework Analysis for Germany Munich</dc:title>
  <dc:creator/>
  <dc:language>en</dc:language>
  <cp:keywords/>
  <dcterms:created xsi:type="dcterms:W3CDTF">2026-07-29T05:49:36Z</dcterms:created>
  <dcterms:modified xsi:type="dcterms:W3CDTF">2026-07-29T05:49:36Z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