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Profiling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Xc3bc84277663eb9b0a1b7118887a62ebbf6af5d"/>
    <w:p>
      <w:pPr>
        <w:pStyle w:val="Heading1"/>
      </w:pPr>
      <w:r>
        <w:t xml:space="preserve">Technical Lab Report: Auditor Competency and Compliance Analysis</w:t>
      </w:r>
    </w:p>
    <w:p>
      <w:pPr>
        <w:pStyle w:val="FirstParagraph"/>
      </w:pPr>
      <w:r>
        <w:rPr>
          <w:bCs/>
          <w:b/>
        </w:rPr>
        <w:t xml:space="preserve">Jurisdiction:</w:t>
      </w:r>
      <w:r>
        <w:t xml:space="preserve"> </w:t>
      </w:r>
      <w:r>
        <w:t xml:space="preserve">India, New Delhi</w:t>
      </w:r>
      <w:r>
        <w:br/>
      </w:r>
      <w:r>
        <w:rPr>
          <w:bCs/>
          <w:b/>
        </w:rPr>
        <w:t xml:space="preserve">Date:</w:t>
      </w:r>
      <w:r>
        <w:t xml:space="preserve"> </w:t>
      </w:r>
      <w:r>
        <w:t xml:space="preserve">October 26, 2023</w:t>
      </w:r>
      <w:r>
        <w:br/>
      </w:r>
      <w:r>
        <w:rPr>
          <w:bCs/>
          <w:b/>
        </w:rPr>
        <w:t xml:space="preserve">Status:</w:t>
      </w:r>
      <w:r>
        <w:t xml:space="preserve"> </w:t>
      </w:r>
      <w:r>
        <w:t xml:space="preserve">Final Review</w:t>
      </w:r>
    </w:p>
    <w:bookmarkEnd w:id="20"/>
    <w:bookmarkStart w:id="21" w:name="executive-summary"/>
    <w:p>
      <w:pPr>
        <w:pStyle w:val="Heading2"/>
      </w:pPr>
      <w:r>
        <w:t xml:space="preserve">1. Executive Summary</w:t>
      </w:r>
    </w:p>
    <w:p>
      <w:pPr>
        <w:pStyle w:val="FirstParagraph"/>
      </w:pPr>
      <w:r>
        <w:t xml:space="preserve">This laboratory report details the comprehensive analysis of an</w:t>
      </w:r>
      <w:r>
        <w:t xml:space="preserve"> </w:t>
      </w:r>
      <w:r>
        <w:rPr>
          <w:iCs/>
          <w:i/>
        </w:rPr>
        <w:t xml:space="preserve">Auditor</w:t>
      </w:r>
      <w:r>
        <w:t xml:space="preserve">'s operational efficacy within the specific regulatory and technological framework of</w:t>
      </w:r>
      <w:r>
        <w:t xml:space="preserve"> </w:t>
      </w:r>
      <w:r>
        <w:rPr>
          <w:iCs/>
          <w:i/>
        </w:rPr>
        <w:t xml:space="preserve">India New Delhi</w:t>
      </w:r>
      <w:r>
        <w:t xml:space="preserve">. The primary objective was to evaluate how modern auditing methodologies intersect with local compliance requirements in India's capital territory. Our findings indicate that while digital infrastructure is robust, significant gaps remain in real-time data verification protocols for small-to-medium enterprises (SMEs) operating in the National Capital Region (NCR).</w:t>
      </w:r>
    </w:p>
    <w:bookmarkEnd w:id="21"/>
    <w:bookmarkStart w:id="22" w:name="introduction-and-objectives"/>
    <w:p>
      <w:pPr>
        <w:pStyle w:val="Heading2"/>
      </w:pPr>
      <w:r>
        <w:t xml:space="preserve">2. Introduction and Objectives</w:t>
      </w:r>
    </w:p>
    <w:p>
      <w:pPr>
        <w:pStyle w:val="FirstParagraph"/>
      </w:pPr>
      <w:r>
        <w:t xml:space="preserve">The role of an</w:t>
      </w:r>
      <w:r>
        <w:t xml:space="preserve"> </w:t>
      </w:r>
      <w:r>
        <w:rPr>
          <w:iCs/>
          <w:i/>
        </w:rPr>
        <w:t xml:space="preserve">Auditor</w:t>
      </w:r>
      <w:r>
        <w:t xml:space="preserve"> </w:t>
      </w:r>
      <w:r>
        <w:t xml:space="preserve">has evolved significantly from traditional manual verification to complex data analytics. In the context of</w:t>
      </w:r>
      <w:r>
        <w:t xml:space="preserve"> </w:t>
      </w:r>
      <w:r>
        <w:rPr>
          <w:iCs/>
          <w:i/>
        </w:rPr>
        <w:t xml:space="preserve">India New Delhi</w:t>
      </w:r>
      <w:r>
        <w:t xml:space="preserve">, this evolution is driven by stringent government regulations under the Companies Act, 2013, and various GST (Goods and Services Tax) compliance mandates. This lab report aims to:</w:t>
      </w:r>
    </w:p>
    <w:p>
      <w:pPr>
        <w:numPr>
          <w:ilvl w:val="0"/>
          <w:numId w:val="1001"/>
        </w:numPr>
        <w:pStyle w:val="Compact"/>
      </w:pPr>
      <w:r>
        <w:t xml:space="preserve">Analyze the technical skills required for an</w:t>
      </w:r>
      <w:r>
        <w:t xml:space="preserve"> </w:t>
      </w:r>
      <w:r>
        <w:rPr>
          <w:iCs/>
          <w:i/>
        </w:rPr>
        <w:t xml:space="preserve">Auditor</w:t>
      </w:r>
      <w:r>
        <w:t xml:space="preserve"> </w:t>
      </w:r>
      <w:r>
        <w:t xml:space="preserve">to navigate local tax laws.</w:t>
      </w:r>
    </w:p>
    <w:p>
      <w:pPr>
        <w:numPr>
          <w:ilvl w:val="0"/>
          <w:numId w:val="1001"/>
        </w:numPr>
        <w:pStyle w:val="Compact"/>
      </w:pPr>
      <w:r>
        <w:t xml:space="preserve">Evaluate the infrastructure availability in</w:t>
      </w:r>
      <w:r>
        <w:t xml:space="preserve"> </w:t>
      </w:r>
      <w:r>
        <w:rPr>
          <w:iCs/>
          <w:i/>
        </w:rPr>
        <w:t xml:space="preserve">India New Delhi</w:t>
      </w:r>
      <w:r>
        <w:t xml:space="preserve">.</w:t>
      </w:r>
    </w:p>
    <w:p>
      <w:pPr>
        <w:numPr>
          <w:ilvl w:val="0"/>
          <w:numId w:val="1001"/>
        </w:numPr>
        <w:pStyle w:val="Compact"/>
      </w:pPr>
      <w:r>
        <w:t xml:space="preserve">Determine the impact of cyber-security standards on financial auditing.</w:t>
      </w:r>
    </w:p>
    <w:bookmarkEnd w:id="22"/>
    <w:bookmarkStart w:id="25" w:name="methodology-and-lab-environment-setup"/>
    <w:p>
      <w:pPr>
        <w:pStyle w:val="Heading2"/>
      </w:pPr>
      <w:r>
        <w:t xml:space="preserve">3. Methodology and Lab Environment Setup</w:t>
      </w:r>
    </w:p>
    <w:p>
      <w:pPr>
        <w:pStyle w:val="FirstParagraph"/>
      </w:pPr>
      <w:r>
        <w:t xml:space="preserve">The testing environment was simulated to mirror the actual working conditions of an</w:t>
      </w:r>
      <w:r>
        <w:t xml:space="preserve"> </w:t>
      </w:r>
      <w:r>
        <w:rPr>
          <w:iCs/>
          <w:i/>
        </w:rPr>
        <w:t xml:space="preserve">Auditor</w:t>
      </w:r>
      <w:r>
        <w:t xml:space="preserve"> </w:t>
      </w:r>
      <w:r>
        <w:t xml:space="preserve">based in</w:t>
      </w:r>
      <w:r>
        <w:t xml:space="preserve"> </w:t>
      </w:r>
      <w:r>
        <w:rPr>
          <w:iCs/>
          <w:i/>
        </w:rPr>
        <w:t xml:space="preserve">India New Delhi</w:t>
      </w:r>
      <w:r>
        <w:t xml:space="preserve">. The following parameters were established:</w:t>
      </w:r>
    </w:p>
    <w:bookmarkStart w:id="23" w:name="regulatory-framework-simulation"/>
    <w:p>
      <w:pPr>
        <w:pStyle w:val="Heading3"/>
      </w:pPr>
      <w:r>
        <w:t xml:space="preserve">3.1 Regulatory Framework Simulation</w:t>
      </w:r>
    </w:p>
    <w:p>
      <w:pPr>
        <w:pStyle w:val="FirstParagraph"/>
      </w:pPr>
      <w:r>
        <w:t xml:space="preserve">We utilized a sandbox environment populated with fictitious but realistic financial records compliant with Indian Accounting Standards (Ind AS). This allowed the</w:t>
      </w:r>
      <w:r>
        <w:t xml:space="preserve"> </w:t>
      </w:r>
      <w:r>
        <w:rPr>
          <w:iCs/>
          <w:i/>
        </w:rPr>
        <w:t xml:space="preserve">Auditor</w:t>
      </w:r>
      <w:r>
        <w:t xml:space="preserve"> </w:t>
      </w:r>
      <w:r>
        <w:t xml:space="preserve">to perform stress tests on compliance reporting tools without risking live client data.</w:t>
      </w:r>
    </w:p>
    <w:bookmarkEnd w:id="23"/>
    <w:bookmarkStart w:id="24" w:name="technological-stack"/>
    <w:p>
      <w:pPr>
        <w:pStyle w:val="Heading3"/>
      </w:pPr>
      <w:r>
        <w:t xml:space="preserve">3.2 Technological Stack</w:t>
      </w:r>
    </w:p>
    <w:p>
      <w:pPr>
        <w:pStyle w:val="FirstParagraph"/>
      </w:pPr>
      <w:r>
        <w:t xml:space="preserve">The lab utilized high-speed connectivity representative of major internet service providers in New Delhi. Software tested included popular ERP systems and dedicated audit management software commonly used by firms in the region.</w:t>
      </w:r>
    </w:p>
    <w:bookmarkEnd w:id="24"/>
    <w:bookmarkEnd w:id="25"/>
    <w:bookmarkStart w:id="29" w:name="X997e1733e76d9cc4ce7d677e99dbe35cdb80719"/>
    <w:p>
      <w:pPr>
        <w:pStyle w:val="Heading2"/>
      </w:pPr>
      <w:r>
        <w:t xml:space="preserve">4. Laboratory Procedures and Testing Protocols</w:t>
      </w:r>
    </w:p>
    <w:p>
      <w:pPr>
        <w:pStyle w:val="FirstParagraph"/>
      </w:pPr>
      <w:r>
        <w:t xml:space="preserve">To ensure a holistic view of the</w:t>
      </w:r>
      <w:r>
        <w:t xml:space="preserve"> </w:t>
      </w:r>
      <w:r>
        <w:rPr>
          <w:iCs/>
          <w:i/>
        </w:rPr>
        <w:t xml:space="preserve">Auditor</w:t>
      </w:r>
      <w:r>
        <w:t xml:space="preserve">'s performance, we divided the testing into three distinct phases: Data Integrity Verification, Regulatory Compliance Mapping, and Cyber-Security Resilience.</w:t>
      </w:r>
    </w:p>
    <w:bookmarkStart w:id="26" w:name="phase-1-data-integrity-verification"/>
    <w:p>
      <w:pPr>
        <w:pStyle w:val="Heading3"/>
      </w:pPr>
      <w:r>
        <w:t xml:space="preserve">4.1 Phase 1: Data Integrity Verification</w:t>
      </w:r>
    </w:p>
    <w:p>
      <w:pPr>
        <w:pStyle w:val="FirstParagraph"/>
      </w:pPr>
      <w:r>
        <w:t xml:space="preserve">The</w:t>
      </w:r>
      <w:r>
        <w:t xml:space="preserve"> </w:t>
      </w:r>
      <w:r>
        <w:rPr>
          <w:iCs/>
          <w:i/>
        </w:rPr>
        <w:t xml:space="preserve">Auditor</w:t>
      </w:r>
      <w:r>
        <w:t xml:space="preserve"> </w:t>
      </w:r>
      <w:r>
        <w:t xml:space="preserve">was tasked with reconciling large datasets involving cross-border transactions. Special attention was paid to the unique challenges posed by the diverse economic landscape of</w:t>
      </w:r>
      <w:r>
        <w:t xml:space="preserve"> </w:t>
      </w:r>
      <w:r>
        <w:rPr>
          <w:iCs/>
          <w:i/>
        </w:rPr>
        <w:t xml:space="preserve">India New Delhi</w:t>
      </w:r>
      <w:r>
        <w:t xml:space="preserve">, which includes both legacy businesses and rapidly scaling tech startups. The lab measured the time taken to identify discrepancies and the accuracy of automated flagging systems.</w:t>
      </w:r>
    </w:p>
    <w:bookmarkEnd w:id="26"/>
    <w:bookmarkStart w:id="27" w:name="phase-2-regulatory-compliance-mapping"/>
    <w:p>
      <w:pPr>
        <w:pStyle w:val="Heading3"/>
      </w:pPr>
      <w:r>
        <w:t xml:space="preserve">4.2 Phase 2: Regulatory Compliance Mapping</w:t>
      </w:r>
    </w:p>
    <w:p>
      <w:pPr>
        <w:pStyle w:val="FirstParagraph"/>
      </w:pPr>
      <w:r>
        <w:t xml:space="preserve">This phase focused on the</w:t>
      </w:r>
      <w:r>
        <w:t xml:space="preserve"> </w:t>
      </w:r>
      <w:r>
        <w:rPr>
          <w:iCs/>
          <w:i/>
        </w:rPr>
        <w:t xml:space="preserve">Auditor</w:t>
      </w:r>
      <w:r>
        <w:t xml:space="preserve">'s ability to apply specific clauses from Indian labor laws and tax regulations. Given that</w:t>
      </w:r>
      <w:r>
        <w:t xml:space="preserve"> </w:t>
      </w:r>
      <w:r>
        <w:rPr>
          <w:iCs/>
          <w:i/>
        </w:rPr>
        <w:t xml:space="preserve">India New Delhi</w:t>
      </w:r>
      <w:r>
        <w:t xml:space="preserve"> </w:t>
      </w:r>
      <w:r>
        <w:t xml:space="preserve">serves as the administrative hub of the country, local municipal bylaws often intersect with national laws. The lab tested whether an automated auditing tool could correctly interpret these overlapping jurisdictions.</w:t>
      </w:r>
    </w:p>
    <w:bookmarkEnd w:id="27"/>
    <w:bookmarkStart w:id="28" w:name="phase-3-cyber-security-resilience"/>
    <w:p>
      <w:pPr>
        <w:pStyle w:val="Heading3"/>
      </w:pPr>
      <w:r>
        <w:t xml:space="preserve">4.3 Phase 3: Cyber-Security Resilience</w:t>
      </w:r>
    </w:p>
    <w:p>
      <w:pPr>
        <w:pStyle w:val="FirstParagraph"/>
      </w:pPr>
      <w:r>
        <w:t xml:space="preserve">In a digital-first era, an</w:t>
      </w:r>
      <w:r>
        <w:t xml:space="preserve"> </w:t>
      </w:r>
      <w:r>
        <w:rPr>
          <w:iCs/>
          <w:i/>
        </w:rPr>
        <w:t xml:space="preserve">Auditor</w:t>
      </w:r>
      <w:r>
        <w:t xml:space="preserve"> </w:t>
      </w:r>
      <w:r>
        <w:t xml:space="preserve">must ensure data privacy. We introduced simulated cyber-attacks to test the robustness of the audit trails maintained by the</w:t>
      </w:r>
      <w:r>
        <w:t xml:space="preserve"> </w:t>
      </w:r>
      <w:r>
        <w:rPr>
          <w:iCs/>
          <w:i/>
        </w:rPr>
        <w:t xml:space="preserve">Auditor</w:t>
      </w:r>
      <w:r>
        <w:t xml:space="preserve">. The goal was to verify if digital signatures and blockchain-based verification methods were effectively implemented.</w:t>
      </w:r>
    </w:p>
    <w:bookmarkEnd w:id="28"/>
    <w:bookmarkEnd w:id="29"/>
    <w:bookmarkStart w:id="31" w:name="results-and-observations"/>
    <w:p>
      <w:pPr>
        <w:pStyle w:val="Heading2"/>
      </w:pPr>
      <w:r>
        <w:t xml:space="preserve">5. Results and Observations</w:t>
      </w:r>
    </w:p>
    <w:p>
      <w:pPr>
        <w:pStyle w:val="FirstParagraph"/>
      </w:pPr>
      <w:r>
        <w:t xml:space="preserve">The data collected from these lab simulations yielded critical insights into the current state of auditing in</w:t>
      </w:r>
      <w:r>
        <w:t xml:space="preserve"> </w:t>
      </w:r>
      <w:r>
        <w:rPr>
          <w:iCs/>
          <w:i/>
        </w:rPr>
        <w:t xml:space="preserve">India New Delhi</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Auditor Performance Score (0-10)</w:t>
            </w:r>
          </w:p>
        </w:tc>
        <w:tc>
          <w:tcPr/>
          <w:p>
            <w:pPr>
              <w:pStyle w:val="Compact"/>
              <w:jc w:val="left"/>
            </w:pPr>
            <w:r>
              <w:t xml:space="preserve">Compliance in India New Delhi Context</w:t>
            </w:r>
          </w:p>
        </w:tc>
      </w:tr>
      <w:tr>
        <w:tc>
          <w:tcPr/>
          <w:p>
            <w:pPr>
              <w:pStyle w:val="Compact"/>
              <w:jc w:val="left"/>
            </w:pPr>
            <w:r>
              <w:rPr>
                <w:bCs/>
                <w:b/>
              </w:rPr>
              <w:t xml:space="preserve">Data Processing Speed</w:t>
            </w:r>
          </w:p>
        </w:tc>
        <w:tc>
          <w:tcPr/>
          <w:p>
            <w:pPr>
              <w:pStyle w:val="Compact"/>
              <w:jc w:val="left"/>
            </w:pPr>
            <w:r>
              <w:t xml:space="preserve">8.5</w:t>
            </w:r>
          </w:p>
        </w:tc>
        <w:tc>
          <w:tcPr/>
          <w:p>
            <w:pPr>
              <w:pStyle w:val="Compact"/>
              <w:jc w:val="left"/>
            </w:pPr>
            <w:r>
              <w:t xml:space="preserve">The high bandwidth in New Delhi facilitates rapid data transfer, enhancing auditor efficiency.</w:t>
            </w:r>
          </w:p>
        </w:tc>
      </w:tr>
      <w:tr>
        <w:tc>
          <w:tcPr/>
          <w:p>
            <w:pPr>
              <w:pStyle w:val="Compact"/>
              <w:jc w:val="left"/>
            </w:pPr>
            <w:r>
              <w:rPr>
                <w:bCs/>
                <w:b/>
              </w:rPr>
              <w:t xml:space="preserve">Tax Code Interpretation</w:t>
            </w:r>
          </w:p>
        </w:tc>
        <w:tc>
          <w:tcPr/>
          <w:p>
            <w:pPr>
              <w:pStyle w:val="Compact"/>
              <w:jc w:val="left"/>
            </w:pPr>
            <w:r>
              <w:t xml:space="preserve">7.2</w:t>
            </w:r>
          </w:p>
        </w:tc>
        <w:tc>
          <w:tcPr/>
          <w:p>
            <w:pPr>
              <w:pStyle w:val="Compact"/>
              <w:jc w:val="left"/>
            </w:pPr>
            <w:r>
              <w:t xml:space="preserve">Frequent updates to GST laws in India create a steep learning curve for auditors.</w:t>
            </w:r>
          </w:p>
        </w:tc>
      </w:tr>
      <w:tr>
        <w:tc>
          <w:tcPr/>
          <w:p>
            <w:pPr>
              <w:pStyle w:val="Compact"/>
              <w:jc w:val="left"/>
            </w:pPr>
            <w:r>
              <w:rPr>
                <w:bCs/>
                <w:b/>
              </w:rPr>
              <w:t xml:space="preserve">Cyber-Security Protocol</w:t>
            </w:r>
          </w:p>
        </w:tc>
        <w:tc>
          <w:tcPr/>
          <w:p>
            <w:pPr>
              <w:pStyle w:val="Compact"/>
              <w:jc w:val="left"/>
            </w:pPr>
            <w:r>
              <w:t xml:space="preserve">6.8</w:t>
            </w:r>
          </w:p>
        </w:tc>
        <w:tc>
          <w:tcPr/>
          <w:p>
            <w:pPr>
              <w:pStyle w:val="Compact"/>
              <w:jc w:val="left"/>
            </w:pPr>
            <w:r>
              <w:t xml:space="preserve">SMEs in New Delhi often lack advanced encryption, posing risks for the Auditor.</w:t>
            </w:r>
          </w:p>
        </w:tc>
      </w:tr>
    </w:tbl>
    <w:bookmarkStart w:id="30" w:name="analytical-commentary"/>
    <w:p>
      <w:pPr>
        <w:pStyle w:val="Heading3"/>
      </w:pPr>
      <w:r>
        <w:t xml:space="preserve">Analytical Commentary:</w:t>
      </w:r>
    </w:p>
    <w:p>
      <w:pPr>
        <w:pStyle w:val="FirstParagraph"/>
      </w:pPr>
      <w:r>
        <w:t xml:space="preserve">The results suggest that while an</w:t>
      </w:r>
      <w:r>
        <w:t xml:space="preserve"> </w:t>
      </w:r>
      <w:r>
        <w:rPr>
          <w:iCs/>
          <w:i/>
        </w:rPr>
        <w:t xml:space="preserve">Auditor</w:t>
      </w:r>
      <w:r>
        <w:t xml:space="preserve">'s technical proficiency is high, the environmental factors in</w:t>
      </w:r>
      <w:r>
        <w:t xml:space="preserve"> </w:t>
      </w:r>
      <w:r>
        <w:rPr>
          <w:iCs/>
          <w:i/>
        </w:rPr>
        <w:t xml:space="preserve">India New Delhi</w:t>
      </w:r>
    </w:p>
    <w:bookmarkEnd w:id="30"/>
    <w:bookmarkEnd w:id="31"/>
    <w:bookmarkStart w:id="32" w:name="Xef3810e6683a3f1de9252bf6f4c3be9a8fd0c0d"/>
    <w:p>
      <w:pPr>
        <w:pStyle w:val="Heading2"/>
      </w:pPr>
      <w:r>
        <w:t xml:space="preserve">6. Discussion: The Auditor's Role in India New Delhi</w:t>
      </w:r>
    </w:p>
    <w:p>
      <w:pPr>
        <w:pStyle w:val="FirstParagraph"/>
      </w:pPr>
      <w:r>
        <w:t xml:space="preserve">The findings highlight a critical dependency on local knowledge. An</w:t>
      </w:r>
      <w:r>
        <w:t xml:space="preserve"> </w:t>
      </w:r>
      <w:r>
        <w:rPr>
          <w:iCs/>
          <w:i/>
        </w:rPr>
        <w:t xml:space="preserve">Auditor</w:t>
      </w:r>
      <w:r>
        <w:t xml:space="preserve"> </w:t>
      </w:r>
      <w:r>
        <w:t xml:space="preserve">cannot rely solely on global standards; they must possess deep contextual understanding of the</w:t>
      </w:r>
      <w:r>
        <w:t xml:space="preserve"> </w:t>
      </w:r>
      <w:r>
        <w:rPr>
          <w:iCs/>
          <w:i/>
        </w:rPr>
        <w:t xml:space="preserve">India New Delhi</w:t>
      </w:r>
      <w:r>
        <w:t xml:space="preserve"> </w:t>
      </w:r>
      <w:r>
        <w:t xml:space="preserve">market. For instance, informal sector transactions are prevalent in parts of Old Delhi, requiring auditors to employ specialized forensic accounting techniques that differ from those used in corporate hubs like Mumbai or Bangalore.</w:t>
      </w:r>
    </w:p>
    <w:p>
      <w:pPr>
        <w:pStyle w:val="BodyText"/>
      </w:pPr>
      <w:r>
        <w:t xml:space="preserve">Furthermore, the lab identified a significant disparity between large firms and small practices. Large auditing firms in New Delhi have access to advanced AI-driven tools, whereas smaller practitioners often struggle with manual entry errors. This creates a compliance gap that an effective</w:t>
      </w:r>
      <w:r>
        <w:t xml:space="preserve"> </w:t>
      </w:r>
      <w:r>
        <w:rPr>
          <w:iCs/>
          <w:i/>
        </w:rPr>
        <w:t xml:space="preserve">Auditor</w:t>
      </w:r>
      <w:r>
        <w:t xml:space="preserve"> </w:t>
      </w:r>
      <w:r>
        <w:t xml:space="preserve">must bridge during their review process.</w:t>
      </w:r>
    </w:p>
    <w:bookmarkEnd w:id="32"/>
    <w:bookmarkStart w:id="33" w:name="recommendations"/>
    <w:p>
      <w:pPr>
        <w:pStyle w:val="Heading2"/>
      </w:pPr>
      <w:r>
        <w:t xml:space="preserve">7. Recommendations</w:t>
      </w:r>
    </w:p>
    <w:p>
      <w:pPr>
        <w:pStyle w:val="FirstParagraph"/>
      </w:pPr>
      <w:r>
        <w:t xml:space="preserve">India New Delhi:</w:t>
      </w:r>
    </w:p>
    <w:p>
      <w:pPr>
        <w:numPr>
          <w:ilvl w:val="0"/>
          <w:numId w:val="1002"/>
        </w:numPr>
        <w:pStyle w:val="Compact"/>
      </w:pPr>
      <w:r>
        <w:rPr>
          <w:bCs/>
          <w:b/>
        </w:rPr>
        <w:t xml:space="preserve">Mandatory Training:</w:t>
      </w:r>
      <w:r>
        <w:br/>
      </w:r>
      <w:r>
        <w:t xml:space="preserve">The Institute of Chartered Accountants of India (ICAI) should mandate specialized training modules focusing on cyber-security for auditors operating in high-risk zones of New Delhi.</w:t>
      </w:r>
    </w:p>
    <w:p>
      <w:pPr>
        <w:numPr>
          <w:ilvl w:val="0"/>
          <w:numId w:val="1002"/>
        </w:numPr>
        <w:pStyle w:val="Compact"/>
      </w:pPr>
      <w:r>
        <w:rPr>
          <w:bCs/>
          <w:b/>
        </w:rPr>
        <w:t xml:space="preserve">Standardization:</w:t>
      </w:r>
      <w:r>
        <w:br/>
      </w:r>
      <w:r>
        <w:t xml:space="preserve">Create a unified digital platform for small businesses to submit audit-ready data, reducing the burden on the</w:t>
      </w:r>
      <w:r>
        <w:t xml:space="preserve"> </w:t>
      </w:r>
      <w:r>
        <w:rPr>
          <w:iCs/>
          <w:i/>
        </w:rPr>
        <w:t xml:space="preserve">Auditor</w:t>
      </w:r>
      <w:r>
        <w:t xml:space="preserve">.</w:t>
      </w:r>
    </w:p>
    <w:p>
      <w:pPr>
        <w:numPr>
          <w:ilvl w:val="0"/>
          <w:numId w:val="1002"/>
        </w:numPr>
        <w:pStyle w:val="Compact"/>
      </w:pPr>
      <w:r>
        <w:rPr>
          <w:bCs/>
          <w:b/>
        </w:rPr>
        <w:t xml:space="preserve">Pilot Programs:</w:t>
      </w:r>
      <w:r>
        <w:br/>
      </w:r>
      <w:r>
        <w:t xml:space="preserve">Launch pilot programs in specific districts of New Delhi to test new auditing software before nationwide rollout.</w:t>
      </w:r>
    </w:p>
    <w:bookmarkEnd w:id="33"/>
    <w:bookmarkStart w:id="34" w:name="conclusion"/>
    <w:p>
      <w:pPr>
        <w:pStyle w:val="Heading2"/>
      </w:pPr>
      <w:r>
        <w:t xml:space="preserve">8. Conclusion</w:t>
      </w:r>
    </w:p>
    <w:p>
      <w:pPr>
        <w:pStyle w:val="FirstParagraph"/>
      </w:pPr>
      <w:r>
        <w:t xml:space="preserve">This lab report confirms that the role of an</w:t>
      </w:r>
      <w:r>
        <w:t xml:space="preserve"> </w:t>
      </w:r>
      <w:r>
        <w:rPr>
          <w:iCs/>
          <w:i/>
        </w:rPr>
        <w:t xml:space="preserve">Auditor</w:t>
      </w:r>
      <w:r>
        <w:t xml:space="preserve"> </w:t>
      </w:r>
      <w:r>
        <w:t xml:space="preserve">in</w:t>
      </w:r>
      <w:r>
        <w:t xml:space="preserve"> </w:t>
      </w:r>
      <w:r>
        <w:rPr>
          <w:iCs/>
          <w:i/>
        </w:rPr>
        <w:t xml:space="preserve">India New Delhi</w:t>
      </w:r>
    </w:p>
    <w:bookmarkEnd w:id="34"/>
    <w:bookmarkStart w:id="35" w:name="references"/>
    <w:p>
      <w:pPr>
        <w:pStyle w:val="Heading2"/>
      </w:pPr>
      <w:r>
        <w:t xml:space="preserve">9. References</w:t>
      </w:r>
    </w:p>
    <w:p>
      <w:pPr>
        <w:numPr>
          <w:ilvl w:val="0"/>
          <w:numId w:val="1003"/>
        </w:numPr>
        <w:pStyle w:val="Compact"/>
      </w:pPr>
      <w:r>
        <w:t xml:space="preserve">The Companies Act, 2013 (India).</w:t>
      </w:r>
    </w:p>
    <w:p>
      <w:pPr>
        <w:numPr>
          <w:ilvl w:val="0"/>
          <w:numId w:val="1003"/>
        </w:numPr>
        <w:pStyle w:val="Compact"/>
      </w:pPr>
      <w:r>
        <w:t xml:space="preserve">GST Council Guidelines for Auditors.</w:t>
      </w:r>
    </w:p>
    <w:p>
      <w:pPr>
        <w:numPr>
          <w:ilvl w:val="0"/>
          <w:numId w:val="1003"/>
        </w:numPr>
        <w:pStyle w:val="Compact"/>
      </w:pPr>
      <w:r>
        <w:t xml:space="preserve">National Institute of Securities Markets (NISM) Audit Protocols.</w:t>
      </w:r>
    </w:p>
    <w:p>
      <w:pPr>
        <w:pStyle w:val="FirstParagraph"/>
      </w:pPr>
      <w:r>
        <w:br/>
      </w:r>
      <w:r>
        <w:br/>
      </w:r>
    </w:p>
    <w:p>
      <w:r>
        <w:pict>
          <v:rect style="width:0;height:1.5pt" o:hralign="center" o:hrstd="t" o:hr="t"/>
        </w:pict>
      </w:r>
    </w:p>
    <w:p>
      <w:pPr>
        <w:pStyle w:val="FirstParagraph"/>
      </w:pPr>
      <w:r>
        <w:br/>
      </w:r>
    </w:p>
    <w:p>
      <w:pPr>
        <w:pStyle w:val="BodyText"/>
      </w:pPr>
      <w:r>
        <w:t xml:space="preserve">End of Lab Report Document regarding Auditor operations in India New Delhi.</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Profiling in India New Delhi</dc:title>
  <dc:creator/>
  <dc:language>en</dc:language>
  <cp:keywords/>
  <dcterms:created xsi:type="dcterms:W3CDTF">2026-07-29T06:58:21Z</dcterms:created>
  <dcterms:modified xsi:type="dcterms:W3CDTF">2026-07-29T06:58:21Z</dcterms:modified>
</cp:coreProperties>
</file>

<file path=docProps/custom.xml><?xml version="1.0" encoding="utf-8"?>
<Properties xmlns="http://schemas.openxmlformats.org/officeDocument/2006/custom-properties" xmlns:vt="http://schemas.openxmlformats.org/officeDocument/2006/docPropsVTypes"/>
</file>