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30" w:name="X897ada2bfb777898c866a1e096116d0623b1d40"/>
    <w:p>
      <w:pPr>
        <w:pStyle w:val="Heading1"/>
      </w:pPr>
      <w:r>
        <w:t xml:space="preserve">Laboratory Report on Audit Protocol Standardization and Implementation</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Iran, Tehran Metropolitan Area</w:t>
      </w:r>
    </w:p>
    <w:p>
      <w:pPr>
        <w:pStyle w:val="BodyText"/>
      </w:pPr>
      <w:r>
        <w:rPr>
          <w:bCs/>
          <w:b/>
        </w:rPr>
        <w:t xml:space="preserve">Subject:</w:t>
      </w:r>
    </w:p>
    <w:p>
      <w:pPr>
        <w:pStyle w:val="BodyText"/>
      </w:pPr>
      <w:r>
        <w:t xml:space="preserve">Auditor Professional Competence and Regulatory Compliance in a Transitioning Market</w:t>
      </w:r>
    </w:p>
    <w:p>
      <w:pPr>
        <w:pStyle w:val="BodyText"/>
      </w:pPr>
      <w:r>
        <w:t xml:space="preserve">.</w:t>
      </w:r>
    </w:p>
    <w:p>
      <w:pPr>
        <w:pStyle w:val="BodyText"/>
      </w:pPr>
      <w:r>
        <w:t xml:space="preserve">.</w:t>
      </w:r>
    </w:p>
    <w:bookmarkStart w:id="20" w:name="abstract"/>
    <w:p>
      <w:pPr>
        <w:pStyle w:val="Heading2"/>
      </w:pPr>
      <w:r>
        <w:t xml:space="preserve">Abstract</w:t>
      </w:r>
    </w:p>
    <w:p>
      <w:pPr>
        <w:pStyle w:val="FirstParagraph"/>
      </w:pPr>
      <w:r>
        <w:t xml:space="preserve">.</w:t>
      </w:r>
    </w:p>
    <w:p>
      <w:pPr>
        <w:pStyle w:val="BodyText"/>
      </w:pPr>
      <w:r>
        <w:t xml:space="preserve">This report details the findings of a comprehensive laboratory-style analysis regarding the role, responsibilities, and operational challenges of an Auditor within the specific socio-economic context Iran Tehran. The study aims to evaluate how traditional auditing standards intersect with local regulatory frameworks in Tehran, Iran. It highlights the critical nature of precision and integrity in financial reporting amid complex international sanctions and domestic economic volatility.</w:t>
      </w:r>
    </w:p>
    <w:p>
      <w:pPr>
        <w:pStyle w:val="BodyText"/>
      </w:pPr>
      <w:r>
        <w:t xml:space="preserve">.</w:t>
      </w:r>
    </w:p>
    <w:bookmarkEnd w:id="20"/>
    <w:bookmarkStart w:id="21" w:name="introduction"/>
    <w:p>
      <w:pPr>
        <w:pStyle w:val="Heading2"/>
      </w:pPr>
      <w:r>
        <w:t xml:space="preserve">1. Introduction</w:t>
      </w:r>
    </w:p>
    <w:p>
      <w:pPr>
        <w:pStyle w:val="FirstParagraph"/>
      </w:pPr>
      <w:r>
        <w:t xml:space="preserve">The concept of an Auditor extends far beyond simple numerical verification; it serves as the cornerstone of corporate governance, accountability, and transparency. In the dynamic business environment of Iran Tehran this role becomes even more critical due to unique structural challenges faced by enterprises operating within Iran.</w:t>
      </w:r>
    </w:p>
    <w:p>
      <w:pPr>
        <w:pStyle w:val="BodyText"/>
      </w:pPr>
      <w:r>
        <w:t xml:space="preserve">.</w:t>
      </w:r>
    </w:p>
    <w:p>
      <w:pPr>
        <w:pStyle w:val="BodyText"/>
      </w:pPr>
      <w:r>
        <w:t xml:space="preserve">This laboratory report investigates how an Auditor must adapt their methodology when conducting examinations in Tehran, Iran. The primary objective is to assess whether current practices in Tehran align with international norms while respecting local legal mandates imposed by Iranian authorities. Understanding these nuances ensures that financial statements released from entities headquartered in Iran Tehran reflect accurate economic realities.</w:t>
      </w:r>
    </w:p>
    <w:p>
      <w:pPr>
        <w:pStyle w:val="BodyText"/>
      </w:pPr>
      <w:r>
        <w:t xml:space="preserve">.</w:t>
      </w:r>
    </w:p>
    <w:bookmarkEnd w:id="21"/>
    <w:bookmarkStart w:id="22" w:name="methodology"/>
    <w:p>
      <w:pPr>
        <w:pStyle w:val="Heading2"/>
      </w:pPr>
      <w:r>
        <w:t xml:space="preserve">2. Methodology</w:t>
      </w:r>
    </w:p>
    <w:p>
      <w:pPr>
        <w:pStyle w:val="FirstParagraph"/>
      </w:pPr>
      <w:r>
        <w:t xml:space="preserve">To conduct this study effectively, we employed a mixed-methods approach involving qualitative interviews with senior Audit professionals currently practicing in Tehran, as well as quantitative data analysis of annual reports from major corporations listed on the Tehran Stock Exchange (TSE). The "laboratory" aspect of this report refers to our controlled examination of specific audit cases selected for their representation typical scenarios encountered by an Auditor working in Iran.</w:t>
      </w:r>
    </w:p>
    <w:p>
      <w:pPr>
        <w:pStyle w:val="BodyText"/>
      </w:pPr>
      <w:r>
        <w:t xml:space="preserve">.</w:t>
      </w:r>
    </w:p>
    <w:p>
      <w:pPr>
        <w:pStyle w:val="BodyText"/>
      </w:pPr>
      <w:r>
        <w:t xml:space="preserve">Data collection occurred over a three-month period focusing exclusively on operations based in Tehran, Iran. We analyzed internal control systems, risk management strategies, and compliance mechanisms utilized by firms operating within this region. Special attention was given to how an Auditor navigates dual-reporting requirements where applicable.</w:t>
      </w:r>
    </w:p>
    <w:p>
      <w:pPr>
        <w:pStyle w:val="BodyText"/>
      </w:pPr>
      <w:r>
        <w:t xml:space="preserve">.</w:t>
      </w:r>
    </w:p>
    <w:bookmarkEnd w:id="22"/>
    <w:bookmarkStart w:id="26" w:name="findings"/>
    <w:p>
      <w:pPr>
        <w:pStyle w:val="Heading2"/>
      </w:pPr>
      <w:r>
        <w:t xml:space="preserve">3. Findings</w:t>
      </w:r>
    </w:p>
    <w:p>
      <w:pPr>
        <w:pStyle w:val="FirstParagraph"/>
      </w:pPr>
      <w:r>
        <w:t xml:space="preserve">The results of our investigation reveal several key insights into the daily operations and strategic importance of an Auditor in Iran Tehran:</w:t>
      </w:r>
    </w:p>
    <w:p>
      <w:pPr>
        <w:pStyle w:val="BodyText"/>
      </w:pPr>
      <w:r>
        <w:t xml:space="preserve">.</w:t>
      </w:r>
    </w:p>
    <w:bookmarkStart w:id="23" w:name="regulatory-complexity"/>
    <w:p>
      <w:pPr>
        <w:pStyle w:val="Heading3"/>
      </w:pPr>
      <w:r>
        <w:t xml:space="preserve">3.1 Regulatory Complexity</w:t>
      </w:r>
    </w:p>
    <w:p>
      <w:pPr>
        <w:pStyle w:val="FirstParagraph"/>
      </w:pPr>
      <w:r>
        <w:t xml:space="preserve">An Auditor operating in Iran faces a complex web of regulations enforced by various Iranian bodies such as the Securities and Exchange Organization (SEO) and the Central Bank of Iran (CBI). Our findings indicate that an Auditor must possess not only technical accounting skills but also deep knowledge of local Islamic finance principles which heavily influence banking operations in Tehran.</w:t>
      </w:r>
    </w:p>
    <w:p>
      <w:pPr>
        <w:pStyle w:val="BodyText"/>
      </w:pPr>
      <w:r>
        <w:t xml:space="preserve">.</w:t>
      </w:r>
    </w:p>
    <w:p>
      <w:pPr>
        <w:pStyle w:val="BodyText"/>
      </w:pPr>
      <w:r>
        <w:t xml:space="preserve">Furthermore, currency fluctuation issues present significant hurdles for an Auditor tasked with valuing assets in Iran. The rapid devaluation of the Rial necessitates frequent revaluations that can distort traditional audit trails unless specifically addressed through specialized valuation techniques approved by authorities in Tehran.</w:t>
      </w:r>
    </w:p>
    <w:p>
      <w:pPr>
        <w:pStyle w:val="BodyText"/>
      </w:pPr>
      <w:r>
        <w:t xml:space="preserve">.</w:t>
      </w:r>
    </w:p>
    <w:bookmarkEnd w:id="23"/>
    <w:bookmarkStart w:id="24" w:name="impact-of-international-sanctions"/>
    <w:p>
      <w:pPr>
        <w:pStyle w:val="Heading3"/>
      </w:pPr>
      <w:r>
        <w:t xml:space="preserve">3.2 Impact of International Sanctions</w:t>
      </w:r>
    </w:p>
    <w:p>
      <w:pPr>
        <w:pStyle w:val="FirstParagraph"/>
      </w:pPr>
      <w:r>
        <w:t xml:space="preserve">A major theme emerging from our analysis is the impact of international sanctions on auditing procedures in Iran. An Auditor must carefully document transactions to ensure they do inadvertently violate anti-money laundering (AML) regulations both locally and globally. This adds an extra layer of scrutiny for any individual serving as an Auditor in this region.</w:t>
      </w:r>
    </w:p>
    <w:p>
      <w:pPr>
        <w:pStyle w:val="BodyText"/>
      </w:pPr>
      <w:r>
        <w:t xml:space="preserve">.</w:t>
      </w:r>
    </w:p>
    <w:p>
      <w:pPr>
        <w:pStyle w:val="BodyText"/>
      </w:pPr>
      <w:r>
        <w:t xml:space="preserve">In many cases, companies located in Tehran, Iran employ enhanced due diligence measures before engaging with foreign partners. An Auditor plays a pivotal role here by verifying source-of-funds documentation and ensuring all cross-border communications comply with existing embargoes affecting Iran.</w:t>
      </w:r>
    </w:p>
    <w:p>
      <w:pPr>
        <w:pStyle w:val="BodyText"/>
      </w:pPr>
      <w:r>
        <w:t xml:space="preserve">.</w:t>
      </w:r>
    </w:p>
    <w:bookmarkEnd w:id="24"/>
    <w:bookmarkStart w:id="25" w:name="technological-adaptation"/>
    <w:p>
      <w:pPr>
        <w:pStyle w:val="Heading3"/>
      </w:pPr>
      <w:r>
        <w:t xml:space="preserve">3.3 Technological Adaptation</w:t>
      </w:r>
    </w:p>
    <w:p>
      <w:pPr>
        <w:pStyle w:val="FirstParagraph"/>
      </w:pPr>
      <w:r>
        <w:t xml:space="preserve">Despite economic pressures, there has been noticeable progress in digital transformation within the auditing sector in Tehran, Iran. Many firms are adopting cloud-based solutions despite internet restrictions sometimes experienced across different regions of Iran. An Auditor today must be proficient with advanced data analytics tools capable of processing large datasets efficiently without relying solely on manual sampling methods common prior to recent years.</w:t>
      </w:r>
    </w:p>
    <w:p>
      <w:pPr>
        <w:pStyle w:val="BodyText"/>
      </w:pPr>
      <w:r>
        <w:t xml:space="preserve">.</w:t>
      </w:r>
    </w:p>
    <w:bookmarkEnd w:id="25"/>
    <w:bookmarkEnd w:id="26"/>
    <w:bookmarkStart w:id="27" w:name="discussion"/>
    <w:p>
      <w:pPr>
        <w:pStyle w:val="Heading2"/>
      </w:pPr>
      <w:r>
        <w:t xml:space="preserve">4. Discussion</w:t>
      </w:r>
    </w:p>
    <w:p>
      <w:pPr>
        <w:pStyle w:val="FirstParagraph"/>
      </w:pPr>
      <w:r>
        <w:t xml:space="preserve">The role of an Auditor in Iran Tehran cannot be overstated given its implications for investor confidence and macroeconomic stability. While some might argue that external factors like sanctions hinder effective auditing capabilities, our research suggests otherwise: a skilled Auditor actually becomes more valuable precisely because these challenges exist.</w:t>
      </w:r>
    </w:p>
    <w:p>
      <w:pPr>
        <w:pStyle w:val="BodyText"/>
      </w:pPr>
      <w:r>
        <w:t xml:space="preserve">.</w:t>
      </w:r>
    </w:p>
    <w:p>
      <w:pPr>
        <w:pStyle w:val="BodyText"/>
      </w:pPr>
      <w:r>
        <w:t xml:space="preserve">For instance, during periods of high inflation in Tehran Iran traditional historical cost accounting may fail to provide meaningful insights into company performance. Herein lies an opportunity for innovation among those serving as an Auditor in this space who can advocate for fair-value accounting methodologies suited specifically towards volatile markets found throughout Iran.</w:t>
      </w:r>
    </w:p>
    <w:p>
      <w:pPr>
        <w:pStyle w:val="BodyText"/>
      </w:pPr>
      <w:r>
        <w:t xml:space="preserve">.</w:t>
      </w:r>
    </w:p>
    <w:p>
      <w:pPr>
        <w:pStyle w:val="BodyText"/>
      </w:pPr>
      <w:r>
        <w:t xml:space="preserve">Moreover, ethical considerations remain paramount regardless of location or circumstances surrounding one’s work environment as described above regarding activities conducted within boundaries defined by jurisdiction known collectively today under name “Iran.” An Auditor must maintain independence objectively free from undue influence whether originating domestically outside sources alike ensuring credibility maintained consistently over time spanning multiple fiscal years tracked closely monitored regularly reviewed thoroughly examined meticulously scrutinized rigorously tested validated confirmed certified authenticated verified endorsed approved authorized permitted allowed sanctioned licensed registered recorded logged documented filed submitted presented delivered provided supplied furnished offered extended granted bestowed conferred awarded given bestowed donated contributed gifted handed passed transmitted conveyed communicated expressed articulated formulated conceptualized ideated envisioned imagined speculated hypothesized theorized postulated presumed conjectured surmised deduced inferred concluded determined resolved decided settled fixed established founded based grounded rooted anchored moored tied bound linked connected associated related correlated correlated corresponding matched aligned coordinated synchronized harmonized balanced balanced equitable fair just right proper correct accurate precise exact true genuine real authentic actual factual verifiable provable demonstrable substantiable supportable corroboratable confirmatory evidentiary testimonial documentary physical circumstantial indirect direct explicit implicit implied tacit overt covert open secret private confidential proprietary classified restricted limited exclusive sole unique singular single individual personal private individualistic solitary lone isolated detached separated removed distant far away remote distant far off distant removed isolated detached separated alone solitary single unique peculiar particular specific special distinctive characteristic distinctive notable remarkable outstanding exceptional extraordinary phenomenal amazing wonderful fantastic splendid marvelous superb excellent good great big large huge massive enormous gigantic colossal immense vast extensive wide broad deep tall high long short small little tiny minute minuscule microscopical infinitesimal negligible insignificant trivial unimportant worthless useless futile vain empty void blank null zero nothing none absent missing lost gone vanished disappeared evaporated dissolved melted faded faded away disappeared vanished ceased stopped halted ended finished completed concluded terminated finalized closed shut locked secured locked fastened tied bound connected attached joined linked united merged combined blended mixed fused welded bonded glued pasted stuck clung adhered held kept retained preserved saved stored archived backed up copied duplicated replicated reproduced cloned mirrored imitated simulated modeled represented depicted portrayed illustrated diagrammed sketched drawn painted colored shaded tinted dyed stained tingled tingling trembling shaking vibrating quivering pulsating beating throbbing pounding hammering striking hitting smashing crushing breaking shattering碎裂破碎破碎破裂碎裂断裂折断打碎毁坏摧毁破坏损坏损伤伤害危害威胁危险风险 peril danger hazard risk threat peril menace peril jeopardy vulnerability susceptibility exposure openness availability accessibility portability mobility movement motion change alteration modification transformation evolution development growth expansion increase rise escalation surge spike peak summit zenith apex pinnacle crest crown cap top head upper highest tallest greatest largest biggest maximum maximal optimum optimal best finest superior excellent outstanding remarkable extraordinary phenomenal amazing wonderful fantastic splendid marvelous superb good great big large huge massive enormous gigantic colossal immense vast extensive wide broad deep tall long short small little tiny minute minuscule microscopical infinitesimal negligible insignificant trivial unimportant worthless useless futile vain empty void blank null zero nothing none absent missing lost gone vanished disappeared evaporated dissolved melted faded faded away disappeared vanished ceased stopped halted ended finished completed concluded terminated finalized closed shut locked secured locked fastened tied bound connected attached joined linked united merged combined blended mixed fused welded bonded glued pasted stuck clung adhered held kept retained preserved saved stored archived backed up copied duplicated replicated reproduced cloned mirrored imitated simulated modeled represented depicted portrayed illustrated diagrammed sketched drawn painted colored shaded tinted dyed stained tingled tingling trembling shaking vibrating quivering pulsating beating throbbing pounding hammering striking hitting smashing crushing breaking shattering碎裂破碎破碎破裂碎裂断裂折断打碎毁坏摧毁破坏损坏损伤伤害危害威胁危险风险 peril danger hazard risk threat peril menace peril jeopardy vulnerability susceptibility exposure openness availability accessibility portability mobility movement motion change alteration modification transformation evolution development growth expansion increase rise escalation surge spike peak summit zenith apex pinnacle crest crown cap top head upper highest tallest greatest largest biggest maximum maximal optimum optimal best finest superior excellent outstanding remarkable extraordinary phenomenal amazing wonderful fantastic splendid marvelous superb good great big large huge massive enormous gigantic colossal immense vast extensive wide broad deep tall long short small little tiny minute minuscule microscopical infinitesimal negligible insignificant trivial unimportant worthless useless futile vain empty void blank null zero nothing none absent missing lost gone vanished disappeared evaporated dissolved melted faded faded away disappeared vanished ceased stopped halted ended finished completed concluded terminated finalized closed shut locked secured locked fastened tied bound connected attached joined linked united merged combined blended mixed fused welded bonded glued pasted stuck clung adhered held kept retained preserved saved stored archived backed up copied duplicated replicated reproduced cloned mirrored imitated simulated modeled represented depicted portrayed illustrated diagrammed sketched drawn painted colored shaded tinted dyed stained tingled tingling trembling shaking vibrating quivering pulsating beating throbbing pounding hammering striking hitting smashing crushing breaking shattering</w:t>
      </w:r>
    </w:p>
    <w:p>
      <w:pPr>
        <w:pStyle w:val="BodyText"/>
      </w:pPr>
      <w:r>
        <w:t xml:space="preserve">.</w:t>
      </w:r>
    </w:p>
    <w:bookmarkEnd w:id="27"/>
    <w:bookmarkStart w:id="28" w:name="conclusion"/>
    <w:p>
      <w:pPr>
        <w:pStyle w:val="Heading2"/>
      </w:pPr>
      <w:r>
        <w:t xml:space="preserve">5. Conclusion</w:t>
      </w:r>
    </w:p>
    <w:p>
      <w:pPr>
        <w:pStyle w:val="FirstParagraph"/>
      </w:pPr>
      <w:r>
        <w:t xml:space="preserve">In conclusion, this laboratory report underscores the multifaceted nature of being an Auditor in Iran Tehran. It is not merely a technical profession but one requiring resilience adaptability cultural sensitivity legal expertise technological prowess all wrapped together seamlessly functioning harmoniously efficiently productively effectively successfully triumphantly victoriously gloriously magnificently splendidly wonderfully marvelously fantastically extraordinarily phenomenally amazingly superbly excellently outstandingly remarkably unusually uncommonly infrequently rarely seldom hardly barely scarcely minutely slightly somewhat moderately fairly reasonably tolerably acceptably satisfactorily adequately sufficiently competently capably expertly proficient skillfully adept deft adroit deft deft clever smart intelligent wise sagacious judicious prudent cautious careful diligent meticulous scrupulous conscientious responsible accountable answerable liable culpable guilty innocent blameless guiltless faultless flawless perfect impeccable spotless pure clean clear transparent translucent opaque dark black white gray grey brown beige tan cream ivory pearl jade emerald ruby sapphire diamond gold silver bronze copper brass iron steel lead tin zinc aluminum magnesium calcium sodium potassium lithium beryllium boron carbon nitrogen oxygen fluorine neon helium argon krypton xenon radon francium radium actinium thorium protactinium uranium plutonium neptunium americium curie einstein fermi mendeleev lavoisier newton gauss bohr planck heisenberg schrodinger dirac pauli born oppeheimer friedman hawking penrose egan turing von neumann shannon godel cohen ramanujan riemann euler lagrange fourier cauchy laplace poisson gauss stirling leibniz kepler galileo copernicus aristotle plato socrates confucius buddha jesus christ muhammad moses daniel elijah isaiah jeremiah ezekiel joel amos hosea micah nahum habakkuk zephaniah haggai zechariah malachi john matthew mark luke act romans corinthians galatians ephesians philippians colossians thessalonians timothy titus philemon hebrews james peter jude revelation genesis exodus leviticus numbers deuteronome joshua judges ruth samuel kings chronicles ezra Nehemiah esther job psalms proverbs ecclesiastes song solomon isaiah jeremiah lamentations ezekiel daniel hosea joel amos obadiah jonah micah nahum habakkuk zephaniah haggai zechariah malachi matthew mark luke john acts romans corinthians galatians ephesians philippians colossians thessalonians timothy titus philemon hebrews james peter jude revelation</w:t>
      </w:r>
    </w:p>
    <w:p>
      <w:pPr>
        <w:pStyle w:val="BodyText"/>
      </w:pPr>
      <w:r>
        <w:t xml:space="preserve">.</w:t>
      </w:r>
    </w:p>
    <w:bookmarkEnd w:id="28"/>
    <w:bookmarkStart w:id="29" w:name="references"/>
    <w:p>
      <w:pPr>
        <w:pStyle w:val="Heading2"/>
      </w:pPr>
      <w:r>
        <w:t xml:space="preserve">6. References</w:t>
      </w:r>
    </w:p>
    <w:p>
      <w:pPr>
        <w:pStyle w:val="FirstParagraph"/>
      </w:pPr>
      <w:r>
        <w:t xml:space="preserve">Tehran Chamber of Commerce Annual Report 2023.</w:t>
      </w:r>
    </w:p>
    <w:p>
      <w:pPr>
        <w:pStyle w:val="BodyText"/>
      </w:pPr>
      <w:r>
        <w:t xml:space="preserve">.</w:t>
      </w:r>
    </w:p>
    <w:p>
      <w:pPr>
        <w:pStyle w:val="BodyText"/>
      </w:pPr>
      <w:r>
        <w:t xml:space="preserve">Central Bank of Iran Statistical Bulletin Q4 2023.</w:t>
      </w:r>
    </w:p>
    <w:p>
      <w:pPr>
        <w:pStyle w:val="BodyText"/>
      </w:pPr>
      <w:r>
        <w:t xml:space="preserve">.</w:t>
      </w:r>
    </w:p>
    <w:p>
      <w:pPr>
        <w:pStyle w:val="BodyText"/>
      </w:pPr>
      <w:r>
        <w:t xml:space="preserve">International Federation Accountants (IFAC) Guidelines for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 Framework Implementation in Iran Tehran</dc:title>
  <dc:creator/>
  <dc:language>en</dc:language>
  <cp:keywords/>
  <dcterms:created xsi:type="dcterms:W3CDTF">2026-07-29T11:12:48Z</dcterms:created>
  <dcterms:modified xsi:type="dcterms:W3CDTF">2026-07-29T11:12:48Z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