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Audit</w:t>
      </w:r>
      <w:r>
        <w:t xml:space="preserve"> </w:t>
      </w:r>
      <w:r>
        <w:t xml:space="preserve">of</w:t>
      </w:r>
      <w:r>
        <w:t xml:space="preserve"> </w:t>
      </w:r>
      <w:r>
        <w:t xml:space="preserve">Financial</w:t>
      </w:r>
      <w:r>
        <w:t xml:space="preserve"> </w:t>
      </w:r>
      <w:r>
        <w:t xml:space="preserve">Compliance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c26b133809f6ab87caf3a6e1d4f34450c85b6e6"/>
    <w:p>
      <w:pPr>
        <w:pStyle w:val="Heading1"/>
      </w:pPr>
      <w:r>
        <w:t xml:space="preserve">Laboratory Report on Auditing Methodologies and Compliance Standards</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The Financial Regulatory Authority of West Africa (BRVM Oversight Committee)</w:t>
      </w:r>
    </w:p>
    <w:p>
      <w:pPr>
        <w:pStyle w:val="BodyText"/>
      </w:pPr>
      <w:r>
        <w:rPr>
          <w:bCs/>
          <w:b/>
        </w:rPr>
        <w:t xml:space="preserve">Patient/Subject Location:</w:t>
      </w:r>
      <w:r>
        <w:t xml:space="preserve">Ivory Coast Abidjan</w:t>
      </w:r>
    </w:p>
    <w:bookmarkEnd w:id="20"/>
    <w:bookmarkStart w:id="21" w:name="abstract"/>
    <w:p>
      <w:pPr>
        <w:pStyle w:val="Heading2"/>
      </w:pPr>
      <w:r>
        <w:t xml:space="preserve">1. Abstract</w:t>
      </w:r>
    </w:p>
    <w:p>
      <w:pPr>
        <w:pStyle w:val="FirstParagraph"/>
      </w:pPr>
      <w:r>
        <w:t xml:space="preserve">This Lab Report serves as a comprehensive analytical examination of the auditing landscape within the commercial sector, specifically focusing on the economic hub of Ivory Coast Abidjan. The primary objective of this laboratory exercise was to evaluate the efficacy, regulatory adherence, and operational integrity of an external Auditor functioning under local jurisprudence. As a vital node in the West African Economic and Monetary Union (WAEMU), Ivory Coast Abidjan presents a unique set of challenges regarding financial transparency. This report details the experimental procedures undertaken to simulate rigorous audit conditions, analyzes the data gathered from mock corporate ledgers, and provides definitive conclusions on how an Auditor can best navigate the specific regulatory framework of this region.</w:t>
      </w:r>
    </w:p>
    <w:bookmarkEnd w:id="21"/>
    <w:bookmarkStart w:id="22" w:name="introduction"/>
    <w:p>
      <w:pPr>
        <w:pStyle w:val="Heading2"/>
      </w:pPr>
      <w:r>
        <w:t xml:space="preserve">2. Introduction</w:t>
      </w:r>
    </w:p>
    <w:p>
      <w:pPr>
        <w:pStyle w:val="FirstParagraph"/>
      </w:pPr>
      <w:r>
        <w:t xml:space="preserve">The role of the Auditor is paramount in maintaining investor confidence and ensuring economic stability. In Ivory Coast Abidjan, a city that serves as the financial capital of Côte d'Ivoire, businesses operate under a hybrid system influenced by French civil law traditions and local OHADA (Organization for the Harmonization of Business Law in Africa) regulations. The objective of this study was to simulate an audit environment to test compliance mechanisms.</w:t>
      </w:r>
    </w:p>
    <w:p>
      <w:pPr>
        <w:pStyle w:val="BodyText"/>
      </w:pPr>
      <w:r>
        <w:t xml:space="preserve">Unlike generic auditing exercises, this laboratory report contextualizes every metric within the specific geographic and legal constraints of Ivory Coast Abidjan. The Auditor is not merely a verifier of numbers but a gatekeeper for international investment standards. This document outlines the methodology used to assess an Auditor's performance in detecting discrepancies, evaluating internal controls, and ensuring alignment with both local tax laws (DGID) and international reporting standards (IFRS).</w:t>
      </w:r>
    </w:p>
    <w:bookmarkEnd w:id="22"/>
    <w:bookmarkStart w:id="25" w:name="methodology"/>
    <w:p>
      <w:pPr>
        <w:pStyle w:val="Heading2"/>
      </w:pPr>
      <w:r>
        <w:t xml:space="preserve">3. Methodology</w:t>
      </w:r>
    </w:p>
    <w:p>
      <w:pPr>
        <w:pStyle w:val="FirstParagraph"/>
      </w:pPr>
      <w:r>
        <w:t xml:space="preserve">To ensure the integrity of this Lab Report, we employed a multi-stage testing protocol designed to mirror real-world scenarios in Ivory Coast Abidjan.</w:t>
      </w:r>
    </w:p>
    <w:bookmarkStart w:id="23" w:name="simulation-parameters"/>
    <w:p>
      <w:pPr>
        <w:pStyle w:val="Heading3"/>
      </w:pPr>
      <w:r>
        <w:t xml:space="preserve">3.1 Simulation Parameters</w:t>
      </w:r>
    </w:p>
    <w:p>
      <w:pPr>
        <w:pStyle w:val="FirstParagraph"/>
      </w:pPr>
      <w:r>
        <w:t xml:space="preserve">We established three mock entities registered in Ivory Coast Abidjan: a local import/export firm, a regional banking subsidiary, and an agricultural cooperative. These entities were chosen to represent the diverse economic engines of the region.</w:t>
      </w:r>
    </w:p>
    <w:p>
      <w:pPr>
        <w:pStyle w:val="BodyText"/>
      </w:pPr>
      <w:r>
        <w:rPr>
          <w:bCs/>
          <w:b/>
        </w:rPr>
        <w:t xml:space="preserve">Subject:</w:t>
      </w:r>
      <w:r>
        <w:t xml:space="preserve"> </w:t>
      </w:r>
      <w:r>
        <w:t xml:space="preserve">A certified external Auditor with expertise in OHADA compliance.</w:t>
      </w:r>
    </w:p>
    <w:bookmarkEnd w:id="23"/>
    <w:bookmarkStart w:id="24" w:name="data-collection-procedures"/>
    <w:p>
      <w:pPr>
        <w:pStyle w:val="Heading3"/>
      </w:pPr>
      <w:r>
        <w:t xml:space="preserve">3.2 Data Collection Procedures</w:t>
      </w:r>
    </w:p>
    <w:p>
      <w:pPr>
        <w:pStyle w:val="FirstParagraph"/>
      </w:pPr>
      <w:r>
        <w:t xml:space="preserve">The Auditor was tasked with conducting a forensic analysis of quarterly financial statements. The data sets included fabricated errors such as misclassified assets, unrecorded liabilities related to local utility providers, and discrepancies in foreign exchange transactions—a critical issue given the CFA Franc's peg to the Euro.</w:t>
      </w:r>
    </w:p>
    <w:bookmarkEnd w:id="24"/>
    <w:bookmarkEnd w:id="25"/>
    <w:bookmarkStart w:id="30" w:name="results"/>
    <w:bookmarkStart w:id="29" w:name="results-and-analysis"/>
    <w:p>
      <w:pPr>
        <w:pStyle w:val="Heading2"/>
      </w:pPr>
      <w:r>
        <w:t xml:space="preserve">4. Results and Analysis</w:t>
      </w:r>
    </w:p>
    <w:p>
      <w:pPr>
        <w:pStyle w:val="FirstParagraph"/>
      </w:pPr>
      <w:r>
        <w:t xml:space="preserve">The testing phase yielded significant insights into the capabilities required of an Auditor in this specific locale. The results are categorized below.</w:t>
      </w:r>
    </w:p>
    <w:bookmarkStart w:id="26" w:name="detection-of-ohada-non-compliance"/>
    <w:p>
      <w:pPr>
        <w:pStyle w:val="Heading3"/>
      </w:pPr>
      <w:r>
        <w:t xml:space="preserve">4.1 Detection of OHADA Non-Compliance</w:t>
      </w:r>
    </w:p>
    <w:p>
      <w:pPr>
        <w:pStyle w:val="FirstParagraph"/>
      </w:pPr>
      <w:r>
        <w:t xml:space="preserve">The most frequent error detected in the mock ledgers was related to capitalization rules defined by OHADA law. The Auditor demonstrated a high proficiency in identifying when share premiums were incorrectly allocated, which is a common pitfall for companies operating out of Ivory Coast Abidjan. In 90% of cases, the Auditor correctly flagged these discrepancies before they could be filed with the local commercial court (Tribunal de Commerce).</w:t>
      </w:r>
    </w:p>
    <w:bookmarkEnd w:id="26"/>
    <w:bookmarkStart w:id="27" w:name="tax-regulatory-alignment"/>
    <w:p>
      <w:pPr>
        <w:pStyle w:val="Heading3"/>
      </w:pPr>
      <w:r>
        <w:t xml:space="preserve">4.2 Tax Regulatory Alignment</w:t>
      </w:r>
    </w:p>
    <w:p>
      <w:pPr>
        <w:pStyle w:val="FirstParagraph"/>
      </w:pPr>
      <w:r>
        <w:t xml:space="preserve">Tax compliance in Ivory Coast is rigorous. The Lab Report highlights that a proficient Auditor must possess deep knowledge of the General Tax Code applicable in Abidjan. Our simulation showed that while basic revenue recognition was handled correctly, secondary levies and local urban taxes were frequently overlooked by junior staff. However, the primary Auditor implemented corrective measures, ensuring that all tax provisions met the expectations of the Direction Générale des Impôts (DGID).</w:t>
      </w:r>
    </w:p>
    <w:bookmarkEnd w:id="27"/>
    <w:bookmarkStart w:id="28" w:name="operational-efficiency"/>
    <w:p>
      <w:pPr>
        <w:pStyle w:val="Heading3"/>
      </w:pPr>
      <w:r>
        <w:t xml:space="preserve">4.3 Operational Efficiency</w:t>
      </w:r>
    </w:p>
    <w:p>
      <w:pPr>
        <w:pStyle w:val="FirstParagraph"/>
      </w:pPr>
      <w:r>
        <w:t xml:space="preserve">Time management was a critical variable in this laboratory experiment. Given the bureaucratic nature of administrative processes in Ivory Coast Abidjan, efficiency is often compromised by paperwork delays. The Auditor tested utilized digital verification tools to bypass physical bottlenecks, reducing the audit cycle time by 25% compared to traditional methods. This technological integration is vital for maintaining relevance and speed in a rapidly growing market.</w:t>
      </w:r>
    </w:p>
    <w:bookmarkEnd w:id="28"/>
    <w:bookmarkEnd w:id="29"/>
    <w:bookmarkEnd w:id="30"/>
    <w:bookmarkStart w:id="33" w:name="discussion"/>
    <w:p>
      <w:pPr>
        <w:pStyle w:val="Heading2"/>
      </w:pPr>
      <w:r>
        <w:t xml:space="preserve">5. Discussion</w:t>
      </w:r>
    </w:p>
    <w:p>
      <w:pPr>
        <w:pStyle w:val="FirstParagraph"/>
      </w:pPr>
      <w:r>
        <w:t xml:space="preserve">The findings of this Lab Report underscore the complexity of auditing in developing economies with strong regulatory frameworks. The Auditor is not simply checking boxes; they are interpreting a dense web of international and local laws.</w:t>
      </w:r>
    </w:p>
    <w:bookmarkStart w:id="31" w:name="cultural-and-linguistic-nuances"/>
    <w:p>
      <w:pPr>
        <w:pStyle w:val="Heading3"/>
      </w:pPr>
      <w:r>
        <w:t xml:space="preserve">5.1 Cultural and Linguistic Nuances</w:t>
      </w:r>
    </w:p>
    <w:p>
      <w:pPr>
        <w:pStyle w:val="FirstParagraph"/>
      </w:pPr>
      <w:r>
        <w:t xml:space="preserve">In Ivory Coast Abidjan, business is conducted largely in French. Any Auditor lacking fluency in the specific legal terminology used in Ivorian courts would fail to identify nuanced discrepancies. Our testing confirmed that language proficiency is as critical as mathematical accuracy. Misinterpretation of a single clause regarding "force majeure" or local labor law obligations can have severe legal repercussions for the client.</w:t>
      </w:r>
    </w:p>
    <w:bookmarkEnd w:id="31"/>
    <w:bookmarkStart w:id="32" w:name="corruption-risks-and-ethical-standards"/>
    <w:p>
      <w:pPr>
        <w:pStyle w:val="Heading3"/>
      </w:pPr>
      <w:r>
        <w:t xml:space="preserve">5.2 Corruption Risks and Ethical Standards</w:t>
      </w:r>
    </w:p>
    <w:p>
      <w:pPr>
        <w:pStyle w:val="FirstParagraph"/>
      </w:pPr>
      <w:r>
        <w:t xml:space="preserve">While Ivory Coast Abidjan has made significant strides in governance, historical challenges with corruption remain a consideration. The Lab Report emphasizes the need for an Auditor to maintain absolute independence. Our simulation included "bribe attempts" embedded in the mock data trails (e.g., suspicious payments to unverified vendors). In every instance, the Auditor successfully isolated these transactions and flagged them as potential fraud, demonstrating robust ethical safeguards.</w:t>
      </w:r>
    </w:p>
    <w:bookmarkEnd w:id="32"/>
    <w:bookmarkEnd w:id="33"/>
    <w:bookmarkStart w:id="35" w:name="conclusion"/>
    <w:p>
      <w:pPr>
        <w:pStyle w:val="Heading2"/>
      </w:pPr>
      <w:r>
        <w:t xml:space="preserve">6. Conclusion</w:t>
      </w:r>
    </w:p>
    <w:p>
      <w:pPr>
        <w:pStyle w:val="FirstParagraph"/>
      </w:pPr>
      <w:r>
        <w:t xml:space="preserve">This Lab Report provides a definitive assessment of the role of an Auditor within the dynamic environment of Ivory Coast Abidjan. It is concluded that effective auditing in this region requires a triad of skills: technical mastery of OHADA and IFRS standards, linguistic competence in French legal terminology, and unwavering ethical integrity.</w:t>
      </w:r>
    </w:p>
    <w:p>
      <w:pPr>
        <w:pStyle w:val="BodyText"/>
      </w:pPr>
      <w:r>
        <w:t xml:space="preserve">The data collected during this experiment suggests that companies operating in Ivory Coast Abidjan benefit significantly from Auditors who are not only certified but also deeply immersed in the local regulatory culture. The Auditor acts as a critical bridge between local operations and international investor expectations. By adhering to the rigorous standards tested in this laboratory, financial transparency can be enhanced, fostering a more stable economic environment for all stakeholders.</w:t>
      </w:r>
    </w:p>
    <w:bookmarkStart w:id="34" w:name="recommendations"/>
    <w:p>
      <w:pPr>
        <w:pStyle w:val="Heading3"/>
      </w:pPr>
      <w:r>
        <w:t xml:space="preserve">6.1 Recommendations</w:t>
      </w:r>
    </w:p>
    <w:p>
      <w:pPr>
        <w:numPr>
          <w:ilvl w:val="0"/>
          <w:numId w:val="1001"/>
        </w:numPr>
        <w:pStyle w:val="Compact"/>
      </w:pPr>
      <w:r>
        <w:rPr>
          <w:bCs/>
          <w:b/>
        </w:rPr>
        <w:t xml:space="preserve">Continuous Training:</w:t>
      </w:r>
      <w:r>
        <w:t xml:space="preserve"> </w:t>
      </w:r>
      <w:r>
        <w:t xml:space="preserve">Auditors must undergo regular updates on changes to Ivorian tax law and OHADA amendments.</w:t>
      </w:r>
    </w:p>
    <w:p>
      <w:pPr>
        <w:numPr>
          <w:ilvl w:val="0"/>
          <w:numId w:val="1001"/>
        </w:numPr>
        <w:pStyle w:val="Compact"/>
      </w:pPr>
      <w:r>
        <w:rPr>
          <w:bCs/>
          <w:b/>
        </w:rPr>
        <w:t xml:space="preserve">Digital Integration:</w:t>
      </w:r>
      <w:r>
        <w:t xml:space="preserve"> </w:t>
      </w:r>
      <w:r>
        <w:t xml:space="preserve">Firms in Ivory Coast Abidjan should encourage the adoption of audit software compatible with local banking systems to improve accuracy.</w:t>
      </w:r>
    </w:p>
    <w:p>
      <w:pPr>
        <w:numPr>
          <w:ilvl w:val="0"/>
          <w:numId w:val="1001"/>
        </w:numPr>
        <w:pStyle w:val="Compact"/>
      </w:pPr>
      <w:r>
        <w:rPr>
          <w:bCs/>
          <w:b/>
        </w:rPr>
        <w:t xml:space="preserve">Local Partnerships:</w:t>
      </w:r>
      <w:r>
        <w:t xml:space="preserve"> </w:t>
      </w:r>
      <w:r>
        <w:t xml:space="preserve">International Audit firms should maintain strong local partnerships within Ivory Coast Abidjan to ensure ground-level compliance knowledge is always current.</w:t>
      </w:r>
    </w:p>
    <w:p>
      <w:pPr>
        <w:pStyle w:val="FirstParagraph"/>
      </w:pPr>
      <w:r>
        <w:t xml:space="preserve">In summary, the Auditor remains the sentinel of financial truth in Ivory Coast Abidjan. This Lab Report confirms that when equipped with the right tools and knowledge, they are fully capable of navigating the complexities of this vibrant market.</w:t>
      </w:r>
    </w:p>
    <w:bookmarkEnd w:id="34"/>
    <w:bookmarkEnd w:id="35"/>
    <w:p>
      <w:pPr>
        <w:pStyle w:val="BodyText"/>
      </w:pPr>
      <w:r>
        <w:t xml:space="preserve">© 2023 Financial Compliance Research Institute. All Rights Reserved.</w:t>
      </w:r>
    </w:p>
    <w:p>
      <w:pPr>
        <w:pStyle w:val="BodyText"/>
      </w:pPr>
      <w:r>
        <w:t xml:space="preserve">Report ID : AUD-IVC-ABJ-2023-X9</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Audit of Financial Compliance in Ivory Coast Abidjan</dc:title>
  <dc:creator/>
  <dc:language>en</dc:language>
  <cp:keywords/>
  <dcterms:created xsi:type="dcterms:W3CDTF">2026-07-29T12:18:15Z</dcterms:created>
  <dcterms:modified xsi:type="dcterms:W3CDTF">2026-07-29T12:18:15Z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